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160F68" w14:textId="16841CA1" w:rsidR="0030362D" w:rsidRPr="00136B7F" w:rsidRDefault="006F3413" w:rsidP="002B7F16">
      <w:pPr>
        <w:jc w:val="center"/>
        <w:rPr>
          <w:rFonts w:ascii="Garamond" w:hAnsi="Garamond"/>
          <w:sz w:val="32"/>
          <w:szCs w:val="32"/>
          <w:lang w:val="es-ES_tradnl"/>
        </w:rPr>
      </w:pPr>
      <w:r w:rsidRPr="00136B7F">
        <w:rPr>
          <w:rFonts w:ascii="Garamond" w:hAnsi="Garamond"/>
          <w:sz w:val="32"/>
          <w:szCs w:val="32"/>
          <w:lang w:val="es-ES_tradnl"/>
        </w:rPr>
        <w:t>¿Qué son los Nombres Propios?</w:t>
      </w:r>
    </w:p>
    <w:p w14:paraId="58166C82" w14:textId="77777777" w:rsidR="00136B7F" w:rsidRDefault="00136B7F" w:rsidP="002B7F16">
      <w:pPr>
        <w:jc w:val="center"/>
        <w:rPr>
          <w:rFonts w:ascii="Garamond" w:hAnsi="Garamond"/>
          <w:lang w:val="es-ES_tradnl"/>
        </w:rPr>
      </w:pPr>
    </w:p>
    <w:p w14:paraId="654AF94B" w14:textId="63734477" w:rsidR="00136B7F" w:rsidRDefault="00136B7F" w:rsidP="002B7F16">
      <w:pPr>
        <w:jc w:val="center"/>
        <w:rPr>
          <w:rFonts w:ascii="Garamond" w:hAnsi="Garamond"/>
          <w:lang w:val="es-ES_tradnl"/>
        </w:rPr>
      </w:pPr>
      <w:r>
        <w:rPr>
          <w:rFonts w:ascii="Garamond" w:hAnsi="Garamond"/>
          <w:lang w:val="es-ES_tradnl"/>
        </w:rPr>
        <w:t>Eduardo García-Ramírez</w:t>
      </w:r>
    </w:p>
    <w:p w14:paraId="12305681" w14:textId="77777777" w:rsidR="00136B7F" w:rsidRDefault="00136B7F" w:rsidP="002B7F16">
      <w:pPr>
        <w:jc w:val="center"/>
        <w:rPr>
          <w:rFonts w:ascii="Garamond" w:hAnsi="Garamond"/>
          <w:lang w:val="es-ES_tradnl"/>
        </w:rPr>
      </w:pPr>
    </w:p>
    <w:p w14:paraId="212CF038" w14:textId="5A1874C3" w:rsidR="00103530" w:rsidRDefault="00D46874" w:rsidP="002B7F16">
      <w:pPr>
        <w:jc w:val="both"/>
        <w:rPr>
          <w:rFonts w:ascii="Garamond" w:hAnsi="Garamond"/>
          <w:lang w:val="es-ES_tradnl"/>
        </w:rPr>
      </w:pPr>
      <w:r>
        <w:rPr>
          <w:rFonts w:ascii="Garamond" w:hAnsi="Garamond"/>
          <w:lang w:val="es-ES_tradnl"/>
        </w:rPr>
        <w:t xml:space="preserve">Hay una larga disputa en filosofía del lenguaje sobre la naturaleza de los nombres propios. Por un lado Frege (1892), Russell (1905), Quine (1953), </w:t>
      </w:r>
      <w:proofErr w:type="spellStart"/>
      <w:r>
        <w:rPr>
          <w:rFonts w:ascii="Garamond" w:hAnsi="Garamond"/>
          <w:lang w:val="es-ES_tradnl"/>
        </w:rPr>
        <w:t>Burge</w:t>
      </w:r>
      <w:proofErr w:type="spellEnd"/>
      <w:r>
        <w:rPr>
          <w:rFonts w:ascii="Garamond" w:hAnsi="Garamond"/>
          <w:lang w:val="es-ES_tradnl"/>
        </w:rPr>
        <w:t xml:space="preserve"> (1973), Lewis (1984) y </w:t>
      </w:r>
      <w:proofErr w:type="spellStart"/>
      <w:r>
        <w:rPr>
          <w:rFonts w:ascii="Garamond" w:hAnsi="Garamond"/>
          <w:lang w:val="es-ES_tradnl"/>
        </w:rPr>
        <w:t>Geurts</w:t>
      </w:r>
      <w:proofErr w:type="spellEnd"/>
      <w:r>
        <w:rPr>
          <w:rFonts w:ascii="Garamond" w:hAnsi="Garamond"/>
          <w:lang w:val="es-ES_tradnl"/>
        </w:rPr>
        <w:t xml:space="preserve"> (1998) insisten en que éstos no pueden entenderse como expresiones referenciales </w:t>
      </w:r>
      <w:r w:rsidR="005C6143">
        <w:rPr>
          <w:rFonts w:ascii="Garamond" w:hAnsi="Garamond"/>
          <w:lang w:val="es-ES_tradnl"/>
        </w:rPr>
        <w:t>sino que han de ser vistas como sustantivos comunes de</w:t>
      </w:r>
      <w:r>
        <w:rPr>
          <w:rFonts w:ascii="Garamond" w:hAnsi="Garamond"/>
          <w:lang w:val="es-ES_tradnl"/>
        </w:rPr>
        <w:t xml:space="preserve"> tipo </w:t>
      </w:r>
      <w:r w:rsidR="005C6143">
        <w:rPr>
          <w:rFonts w:ascii="Garamond" w:hAnsi="Garamond"/>
          <w:lang w:val="es-ES_tradnl"/>
        </w:rPr>
        <w:t>&lt;</w:t>
      </w:r>
      <w:proofErr w:type="spellStart"/>
      <w:proofErr w:type="gramStart"/>
      <w:r>
        <w:rPr>
          <w:rFonts w:ascii="Garamond" w:hAnsi="Garamond"/>
          <w:i/>
          <w:iCs/>
          <w:lang w:val="es-ES_tradnl"/>
        </w:rPr>
        <w:t>e</w:t>
      </w:r>
      <w:r w:rsidR="005C6143">
        <w:rPr>
          <w:rFonts w:ascii="Garamond" w:hAnsi="Garamond"/>
          <w:i/>
          <w:iCs/>
          <w:lang w:val="es-ES_tradnl"/>
        </w:rPr>
        <w:t>,t</w:t>
      </w:r>
      <w:proofErr w:type="spellEnd"/>
      <w:proofErr w:type="gramEnd"/>
      <w:r w:rsidR="005C6143">
        <w:rPr>
          <w:rFonts w:ascii="Garamond" w:hAnsi="Garamond"/>
          <w:i/>
          <w:iCs/>
          <w:lang w:val="es-ES_tradnl"/>
        </w:rPr>
        <w:t>&gt;</w:t>
      </w:r>
      <w:r>
        <w:rPr>
          <w:rFonts w:ascii="Garamond" w:hAnsi="Garamond"/>
          <w:lang w:val="es-ES_tradnl"/>
        </w:rPr>
        <w:t xml:space="preserve">. La versión más avanzada de esta postura </w:t>
      </w:r>
      <w:proofErr w:type="spellStart"/>
      <w:r>
        <w:rPr>
          <w:rFonts w:ascii="Garamond" w:hAnsi="Garamond"/>
          <w:lang w:val="es-ES_tradnl"/>
        </w:rPr>
        <w:t>antireferencialista</w:t>
      </w:r>
      <w:proofErr w:type="spellEnd"/>
      <w:r>
        <w:rPr>
          <w:rFonts w:ascii="Garamond" w:hAnsi="Garamond"/>
          <w:lang w:val="es-ES_tradnl"/>
        </w:rPr>
        <w:t xml:space="preserve"> la presentan los </w:t>
      </w:r>
      <w:proofErr w:type="spellStart"/>
      <w:r>
        <w:rPr>
          <w:rFonts w:ascii="Garamond" w:hAnsi="Garamond"/>
          <w:lang w:val="es-ES_tradnl"/>
        </w:rPr>
        <w:t>predicativismos</w:t>
      </w:r>
      <w:proofErr w:type="spellEnd"/>
      <w:r>
        <w:rPr>
          <w:rFonts w:ascii="Garamond" w:hAnsi="Garamond"/>
          <w:lang w:val="es-ES_tradnl"/>
        </w:rPr>
        <w:t xml:space="preserve"> de </w:t>
      </w:r>
      <w:proofErr w:type="spellStart"/>
      <w:r>
        <w:rPr>
          <w:rFonts w:ascii="Garamond" w:hAnsi="Garamond"/>
          <w:lang w:val="es-ES_tradnl"/>
        </w:rPr>
        <w:t>Matushansky</w:t>
      </w:r>
      <w:proofErr w:type="spellEnd"/>
      <w:r>
        <w:rPr>
          <w:rFonts w:ascii="Garamond" w:hAnsi="Garamond"/>
          <w:lang w:val="es-ES_tradnl"/>
        </w:rPr>
        <w:t xml:space="preserve"> (2008), </w:t>
      </w:r>
      <w:proofErr w:type="spellStart"/>
      <w:r>
        <w:rPr>
          <w:rFonts w:ascii="Garamond" w:hAnsi="Garamond"/>
          <w:lang w:val="es-ES_tradnl"/>
        </w:rPr>
        <w:t>Elbourne</w:t>
      </w:r>
      <w:proofErr w:type="spellEnd"/>
      <w:r>
        <w:rPr>
          <w:rFonts w:ascii="Garamond" w:hAnsi="Garamond"/>
          <w:lang w:val="es-ES_tradnl"/>
        </w:rPr>
        <w:t xml:space="preserve"> (2005) y Fara (2015). Por otro lado, gracias al influyente trabajo de Kripke (1980) una larga tradición que incluye a </w:t>
      </w:r>
      <w:proofErr w:type="spellStart"/>
      <w:r>
        <w:rPr>
          <w:rFonts w:ascii="Garamond" w:hAnsi="Garamond"/>
          <w:lang w:val="es-ES_tradnl"/>
        </w:rPr>
        <w:t>Longobardi</w:t>
      </w:r>
      <w:proofErr w:type="spellEnd"/>
      <w:r>
        <w:rPr>
          <w:rFonts w:ascii="Garamond" w:hAnsi="Garamond"/>
          <w:lang w:val="es-ES_tradnl"/>
        </w:rPr>
        <w:t xml:space="preserve"> (1994), Kaplan (1989), Salmon (1986), y </w:t>
      </w:r>
      <w:proofErr w:type="spellStart"/>
      <w:r>
        <w:rPr>
          <w:rFonts w:ascii="Garamond" w:hAnsi="Garamond"/>
          <w:lang w:val="es-ES_tradnl"/>
        </w:rPr>
        <w:t>Soames</w:t>
      </w:r>
      <w:proofErr w:type="spellEnd"/>
      <w:r>
        <w:rPr>
          <w:rFonts w:ascii="Garamond" w:hAnsi="Garamond"/>
          <w:lang w:val="es-ES_tradnl"/>
        </w:rPr>
        <w:t xml:space="preserve"> (2002) insiste en que los nombres propios son expresiones referenciales no descriptivas (o predicativas)</w:t>
      </w:r>
      <w:r w:rsidR="005C6143">
        <w:rPr>
          <w:rFonts w:ascii="Garamond" w:hAnsi="Garamond"/>
          <w:lang w:val="es-ES_tradnl"/>
        </w:rPr>
        <w:t xml:space="preserve"> de tipo </w:t>
      </w:r>
      <w:r w:rsidR="005C6143">
        <w:rPr>
          <w:rFonts w:ascii="Garamond" w:hAnsi="Garamond"/>
          <w:i/>
          <w:iCs/>
          <w:lang w:val="es-ES_tradnl"/>
        </w:rPr>
        <w:t>e</w:t>
      </w:r>
      <w:r>
        <w:rPr>
          <w:rFonts w:ascii="Garamond" w:hAnsi="Garamond"/>
          <w:lang w:val="es-ES_tradnl"/>
        </w:rPr>
        <w:t xml:space="preserve">. </w:t>
      </w:r>
      <w:r w:rsidR="005C6143">
        <w:rPr>
          <w:rFonts w:ascii="Garamond" w:hAnsi="Garamond"/>
          <w:lang w:val="es-ES_tradnl"/>
        </w:rPr>
        <w:t>García-Carpintero (2018)</w:t>
      </w:r>
      <w:r w:rsidR="00103530">
        <w:rPr>
          <w:rFonts w:ascii="Garamond" w:hAnsi="Garamond"/>
          <w:lang w:val="es-ES_tradnl"/>
        </w:rPr>
        <w:t xml:space="preserve"> y</w:t>
      </w:r>
      <w:r w:rsidR="005C6143">
        <w:rPr>
          <w:rFonts w:ascii="Garamond" w:hAnsi="Garamond"/>
          <w:lang w:val="es-ES_tradnl"/>
        </w:rPr>
        <w:t xml:space="preserve"> </w:t>
      </w:r>
      <w:proofErr w:type="spellStart"/>
      <w:r w:rsidR="005C6143">
        <w:rPr>
          <w:rFonts w:ascii="Garamond" w:hAnsi="Garamond"/>
          <w:lang w:val="es-ES_tradnl"/>
        </w:rPr>
        <w:t>Schoubye</w:t>
      </w:r>
      <w:proofErr w:type="spellEnd"/>
      <w:r w:rsidR="005C6143">
        <w:rPr>
          <w:rFonts w:ascii="Garamond" w:hAnsi="Garamond"/>
          <w:lang w:val="es-ES_tradnl"/>
        </w:rPr>
        <w:t xml:space="preserve"> (2017)</w:t>
      </w:r>
      <w:r w:rsidR="00103530">
        <w:rPr>
          <w:rFonts w:ascii="Garamond" w:hAnsi="Garamond"/>
          <w:lang w:val="es-ES_tradnl"/>
        </w:rPr>
        <w:t xml:space="preserve"> han presentado versiones distintas de esta propuesta. Recientemente </w:t>
      </w:r>
      <w:r w:rsidR="00103530">
        <w:rPr>
          <w:rFonts w:ascii="Garamond" w:hAnsi="Garamond"/>
          <w:lang w:val="es-ES_tradnl"/>
        </w:rPr>
        <w:t xml:space="preserve">Saab y Lo Guercio, 2019; Saab, 2021; y </w:t>
      </w:r>
      <w:proofErr w:type="spellStart"/>
      <w:r w:rsidR="00103530">
        <w:rPr>
          <w:rFonts w:ascii="Garamond" w:hAnsi="Garamond"/>
          <w:lang w:val="es-ES_tradnl"/>
        </w:rPr>
        <w:t>Oggiani</w:t>
      </w:r>
      <w:proofErr w:type="spellEnd"/>
      <w:r w:rsidR="00103530">
        <w:rPr>
          <w:rFonts w:ascii="Garamond" w:hAnsi="Garamond"/>
          <w:lang w:val="es-ES_tradnl"/>
        </w:rPr>
        <w:t xml:space="preserve"> y Aguilar-Guevara, 2023</w:t>
      </w:r>
      <w:r w:rsidR="00103530">
        <w:rPr>
          <w:rFonts w:ascii="Garamond" w:hAnsi="Garamond"/>
          <w:lang w:val="es-ES_tradnl"/>
        </w:rPr>
        <w:t xml:space="preserve"> han ofrecido una manera elegante y satisfactoria de aceptar </w:t>
      </w:r>
      <w:r w:rsidR="00A818A2">
        <w:rPr>
          <w:rFonts w:ascii="Garamond" w:hAnsi="Garamond"/>
          <w:lang w:val="es-ES_tradnl"/>
        </w:rPr>
        <w:t>la evidencia</w:t>
      </w:r>
      <w:r w:rsidR="00103530">
        <w:rPr>
          <w:rFonts w:ascii="Garamond" w:hAnsi="Garamond"/>
          <w:lang w:val="es-ES_tradnl"/>
        </w:rPr>
        <w:t xml:space="preserve"> de origen gramatical-sintáctic</w:t>
      </w:r>
      <w:r w:rsidR="00A818A2">
        <w:rPr>
          <w:rFonts w:ascii="Garamond" w:hAnsi="Garamond"/>
          <w:lang w:val="es-ES_tradnl"/>
        </w:rPr>
        <w:t>a,</w:t>
      </w:r>
      <w:r w:rsidR="00103530">
        <w:rPr>
          <w:rFonts w:ascii="Garamond" w:hAnsi="Garamond"/>
          <w:lang w:val="es-ES_tradnl"/>
        </w:rPr>
        <w:t xml:space="preserve"> esgrimid</w:t>
      </w:r>
      <w:r w:rsidR="00A818A2">
        <w:rPr>
          <w:rFonts w:ascii="Garamond" w:hAnsi="Garamond"/>
          <w:lang w:val="es-ES_tradnl"/>
        </w:rPr>
        <w:t>a</w:t>
      </w:r>
      <w:r w:rsidR="00103530">
        <w:rPr>
          <w:rFonts w:ascii="Garamond" w:hAnsi="Garamond"/>
          <w:lang w:val="es-ES_tradnl"/>
        </w:rPr>
        <w:t xml:space="preserve"> por </w:t>
      </w:r>
      <w:proofErr w:type="spellStart"/>
      <w:r w:rsidR="00103530">
        <w:rPr>
          <w:rFonts w:ascii="Garamond" w:hAnsi="Garamond"/>
          <w:lang w:val="es-ES_tradnl"/>
        </w:rPr>
        <w:t>Matushansky</w:t>
      </w:r>
      <w:proofErr w:type="spellEnd"/>
      <w:r w:rsidR="00103530">
        <w:rPr>
          <w:rFonts w:ascii="Garamond" w:hAnsi="Garamond"/>
          <w:lang w:val="es-ES_tradnl"/>
        </w:rPr>
        <w:t xml:space="preserve"> (2008) y otros</w:t>
      </w:r>
      <w:r w:rsidR="00A818A2">
        <w:rPr>
          <w:rFonts w:ascii="Garamond" w:hAnsi="Garamond"/>
          <w:lang w:val="es-ES_tradnl"/>
        </w:rPr>
        <w:t xml:space="preserve"> antirreferencialistas a favor de una concepción de tipo &lt;</w:t>
      </w:r>
      <w:proofErr w:type="spellStart"/>
      <w:proofErr w:type="gramStart"/>
      <w:r w:rsidR="00A818A2">
        <w:rPr>
          <w:rFonts w:ascii="Garamond" w:hAnsi="Garamond"/>
          <w:i/>
          <w:iCs/>
          <w:lang w:val="es-ES_tradnl"/>
        </w:rPr>
        <w:t>e,t</w:t>
      </w:r>
      <w:proofErr w:type="spellEnd"/>
      <w:proofErr w:type="gramEnd"/>
      <w:r w:rsidR="00A818A2">
        <w:rPr>
          <w:rFonts w:ascii="Garamond" w:hAnsi="Garamond"/>
          <w:lang w:val="es-ES_tradnl"/>
        </w:rPr>
        <w:t>&gt;,</w:t>
      </w:r>
      <w:r w:rsidR="00103530">
        <w:rPr>
          <w:rFonts w:ascii="Garamond" w:hAnsi="Garamond"/>
          <w:lang w:val="es-ES_tradnl"/>
        </w:rPr>
        <w:t xml:space="preserve"> para </w:t>
      </w:r>
      <w:r w:rsidR="00A818A2">
        <w:rPr>
          <w:rFonts w:ascii="Garamond" w:hAnsi="Garamond"/>
          <w:lang w:val="es-ES_tradnl"/>
        </w:rPr>
        <w:t xml:space="preserve">insistir en que los nombres propios son mejor entendidos como expresiones de tipo </w:t>
      </w:r>
      <w:r w:rsidR="00A818A2">
        <w:rPr>
          <w:rFonts w:ascii="Garamond" w:hAnsi="Garamond"/>
          <w:i/>
          <w:iCs/>
          <w:lang w:val="es-ES_tradnl"/>
        </w:rPr>
        <w:t>e</w:t>
      </w:r>
      <w:r w:rsidR="00A818A2">
        <w:rPr>
          <w:rFonts w:ascii="Garamond" w:hAnsi="Garamond"/>
          <w:lang w:val="es-ES_tradnl"/>
        </w:rPr>
        <w:t xml:space="preserve">. </w:t>
      </w:r>
    </w:p>
    <w:p w14:paraId="7E189476" w14:textId="30474260" w:rsidR="005B0F14" w:rsidRDefault="00A818A2" w:rsidP="005B0F14">
      <w:pPr>
        <w:ind w:firstLine="708"/>
        <w:jc w:val="both"/>
        <w:rPr>
          <w:rFonts w:ascii="Garamond" w:hAnsi="Garamond"/>
          <w:lang w:val="es-ES_tradnl"/>
        </w:rPr>
      </w:pPr>
      <w:r>
        <w:rPr>
          <w:rFonts w:ascii="Garamond" w:hAnsi="Garamond"/>
          <w:lang w:val="es-ES_tradnl"/>
        </w:rPr>
        <w:t xml:space="preserve">Estas teorías coinciden en que (i) los nombres propios son expresiones de tipo </w:t>
      </w:r>
      <w:r>
        <w:rPr>
          <w:rFonts w:ascii="Garamond" w:hAnsi="Garamond"/>
          <w:i/>
          <w:iCs/>
          <w:lang w:val="es-ES_tradnl"/>
        </w:rPr>
        <w:t>e</w:t>
      </w:r>
      <w:r>
        <w:rPr>
          <w:rFonts w:ascii="Garamond" w:hAnsi="Garamond"/>
          <w:lang w:val="es-ES_tradnl"/>
        </w:rPr>
        <w:t>; y (</w:t>
      </w:r>
      <w:proofErr w:type="spellStart"/>
      <w:r>
        <w:rPr>
          <w:rFonts w:ascii="Garamond" w:hAnsi="Garamond"/>
          <w:lang w:val="es-ES_tradnl"/>
        </w:rPr>
        <w:t>ii</w:t>
      </w:r>
      <w:proofErr w:type="spellEnd"/>
      <w:r>
        <w:rPr>
          <w:rFonts w:ascii="Garamond" w:hAnsi="Garamond"/>
          <w:lang w:val="es-ES_tradnl"/>
        </w:rPr>
        <w:t xml:space="preserve">) pueden ser afectados sintácticamente, ya sea por fines de expresividad </w:t>
      </w:r>
      <w:r>
        <w:rPr>
          <w:rFonts w:ascii="Garamond" w:hAnsi="Garamond"/>
          <w:lang w:val="es-ES_tradnl"/>
        </w:rPr>
        <w:t xml:space="preserve">(Saab, 2021; y </w:t>
      </w:r>
      <w:proofErr w:type="spellStart"/>
      <w:r>
        <w:rPr>
          <w:rFonts w:ascii="Garamond" w:hAnsi="Garamond"/>
          <w:lang w:val="es-ES_tradnl"/>
        </w:rPr>
        <w:t>Oggiani</w:t>
      </w:r>
      <w:proofErr w:type="spellEnd"/>
      <w:r>
        <w:rPr>
          <w:rFonts w:ascii="Garamond" w:hAnsi="Garamond"/>
          <w:lang w:val="es-ES_tradnl"/>
        </w:rPr>
        <w:t xml:space="preserve"> y Aguilar-Guevara, 2023)</w:t>
      </w:r>
      <w:r>
        <w:rPr>
          <w:rFonts w:ascii="Garamond" w:hAnsi="Garamond"/>
          <w:lang w:val="es-ES_tradnl"/>
        </w:rPr>
        <w:t>, o para hacer un uso predicativo (</w:t>
      </w:r>
      <w:r>
        <w:rPr>
          <w:rFonts w:ascii="Garamond" w:hAnsi="Garamond"/>
          <w:lang w:val="es-ES_tradnl"/>
        </w:rPr>
        <w:t>Saab y Lo Guercio, 2019)</w:t>
      </w:r>
      <w:r>
        <w:rPr>
          <w:rFonts w:ascii="Garamond" w:hAnsi="Garamond"/>
          <w:lang w:val="es-ES_tradnl"/>
        </w:rPr>
        <w:t>.</w:t>
      </w:r>
      <w:r w:rsidR="005B0F14">
        <w:rPr>
          <w:rFonts w:ascii="Garamond" w:hAnsi="Garamond"/>
          <w:lang w:val="es-ES_tradnl"/>
        </w:rPr>
        <w:t xml:space="preserve"> </w:t>
      </w:r>
      <w:r w:rsidR="001E5539">
        <w:rPr>
          <w:rFonts w:ascii="Garamond" w:hAnsi="Garamond"/>
          <w:lang w:val="es-ES_tradnl"/>
        </w:rPr>
        <w:t xml:space="preserve">Los nombres propios pueden estar acompañados por distintas expresiones (p.ej., honoríficos como </w:t>
      </w:r>
      <w:r w:rsidR="00686AE3">
        <w:rPr>
          <w:rFonts w:ascii="Garamond" w:hAnsi="Garamond"/>
          <w:lang w:val="es-ES_tradnl"/>
        </w:rPr>
        <w:t>‘</w:t>
      </w:r>
      <w:r w:rsidR="001E5539">
        <w:rPr>
          <w:rFonts w:ascii="Garamond" w:hAnsi="Garamond"/>
          <w:lang w:val="es-ES_tradnl"/>
        </w:rPr>
        <w:t>don</w:t>
      </w:r>
      <w:r w:rsidR="00686AE3">
        <w:rPr>
          <w:rFonts w:ascii="Garamond" w:hAnsi="Garamond"/>
          <w:lang w:val="es-ES_tradnl"/>
        </w:rPr>
        <w:t>’</w:t>
      </w:r>
      <w:r w:rsidR="001E5539">
        <w:rPr>
          <w:rFonts w:ascii="Garamond" w:hAnsi="Garamond"/>
          <w:lang w:val="es-ES_tradnl"/>
        </w:rPr>
        <w:t xml:space="preserve"> o </w:t>
      </w:r>
      <w:r w:rsidR="00686AE3">
        <w:rPr>
          <w:rFonts w:ascii="Garamond" w:hAnsi="Garamond"/>
          <w:lang w:val="es-ES_tradnl"/>
        </w:rPr>
        <w:t>‘</w:t>
      </w:r>
      <w:r w:rsidR="001E5539">
        <w:rPr>
          <w:rFonts w:ascii="Garamond" w:hAnsi="Garamond"/>
          <w:lang w:val="es-ES_tradnl"/>
        </w:rPr>
        <w:t>doña</w:t>
      </w:r>
      <w:r w:rsidR="00686AE3">
        <w:rPr>
          <w:rFonts w:ascii="Garamond" w:hAnsi="Garamond"/>
          <w:lang w:val="es-ES_tradnl"/>
        </w:rPr>
        <w:t>’</w:t>
      </w:r>
      <w:r w:rsidR="001E5539">
        <w:rPr>
          <w:rFonts w:ascii="Garamond" w:hAnsi="Garamond"/>
          <w:lang w:val="es-ES_tradnl"/>
        </w:rPr>
        <w:t xml:space="preserve"> y artículos definidos </w:t>
      </w:r>
      <w:r w:rsidR="00686AE3">
        <w:rPr>
          <w:rFonts w:ascii="Garamond" w:hAnsi="Garamond"/>
          <w:lang w:val="es-ES_tradnl"/>
        </w:rPr>
        <w:t>‘</w:t>
      </w:r>
      <w:r w:rsidR="001E5539">
        <w:rPr>
          <w:rFonts w:ascii="Garamond" w:hAnsi="Garamond"/>
          <w:lang w:val="es-ES_tradnl"/>
        </w:rPr>
        <w:t>el</w:t>
      </w:r>
      <w:r w:rsidR="00686AE3">
        <w:rPr>
          <w:rFonts w:ascii="Garamond" w:hAnsi="Garamond"/>
          <w:lang w:val="es-ES_tradnl"/>
        </w:rPr>
        <w:t>’</w:t>
      </w:r>
      <w:r w:rsidR="001E5539">
        <w:rPr>
          <w:rFonts w:ascii="Garamond" w:hAnsi="Garamond"/>
          <w:lang w:val="es-ES_tradnl"/>
        </w:rPr>
        <w:t xml:space="preserve"> y </w:t>
      </w:r>
      <w:r w:rsidR="00686AE3">
        <w:rPr>
          <w:rFonts w:ascii="Garamond" w:hAnsi="Garamond"/>
          <w:lang w:val="es-ES_tradnl"/>
        </w:rPr>
        <w:t>‘</w:t>
      </w:r>
      <w:r w:rsidR="001E5539">
        <w:rPr>
          <w:rFonts w:ascii="Garamond" w:hAnsi="Garamond"/>
          <w:lang w:val="es-ES_tradnl"/>
        </w:rPr>
        <w:t>la</w:t>
      </w:r>
      <w:r w:rsidR="00686AE3">
        <w:rPr>
          <w:rFonts w:ascii="Garamond" w:hAnsi="Garamond"/>
          <w:lang w:val="es-ES_tradnl"/>
        </w:rPr>
        <w:t>’</w:t>
      </w:r>
      <w:r w:rsidR="001E5539">
        <w:rPr>
          <w:rFonts w:ascii="Garamond" w:hAnsi="Garamond"/>
          <w:lang w:val="es-ES_tradnl"/>
        </w:rPr>
        <w:t>)</w:t>
      </w:r>
      <w:r w:rsidR="005B0F14">
        <w:rPr>
          <w:rFonts w:ascii="Garamond" w:hAnsi="Garamond"/>
          <w:lang w:val="es-ES_tradnl"/>
        </w:rPr>
        <w:t>.</w:t>
      </w:r>
      <w:r w:rsidR="001E5539">
        <w:rPr>
          <w:rFonts w:ascii="Garamond" w:hAnsi="Garamond"/>
          <w:lang w:val="es-ES_tradnl"/>
        </w:rPr>
        <w:t xml:space="preserve"> </w:t>
      </w:r>
      <w:r w:rsidR="005B0F14">
        <w:rPr>
          <w:rFonts w:ascii="Garamond" w:hAnsi="Garamond"/>
          <w:lang w:val="es-ES_tradnl"/>
        </w:rPr>
        <w:t>P</w:t>
      </w:r>
      <w:r w:rsidR="001E5539">
        <w:rPr>
          <w:rFonts w:ascii="Garamond" w:hAnsi="Garamond"/>
          <w:lang w:val="es-ES_tradnl"/>
        </w:rPr>
        <w:t>ero</w:t>
      </w:r>
      <w:r w:rsidR="005B0F14">
        <w:rPr>
          <w:rFonts w:ascii="Garamond" w:hAnsi="Garamond"/>
          <w:lang w:val="es-ES_tradnl"/>
        </w:rPr>
        <w:t>,</w:t>
      </w:r>
      <w:r w:rsidR="001E5539">
        <w:rPr>
          <w:rFonts w:ascii="Garamond" w:hAnsi="Garamond"/>
          <w:lang w:val="es-ES_tradnl"/>
        </w:rPr>
        <w:t xml:space="preserve"> lejos de modificar </w:t>
      </w:r>
      <w:r>
        <w:rPr>
          <w:rFonts w:ascii="Garamond" w:hAnsi="Garamond"/>
          <w:lang w:val="es-ES_tradnl"/>
        </w:rPr>
        <w:t>su</w:t>
      </w:r>
      <w:r w:rsidR="001E5539">
        <w:rPr>
          <w:rFonts w:ascii="Garamond" w:hAnsi="Garamond"/>
          <w:lang w:val="es-ES_tradnl"/>
        </w:rPr>
        <w:t xml:space="preserve"> semántica </w:t>
      </w:r>
      <w:r>
        <w:rPr>
          <w:rFonts w:ascii="Garamond" w:hAnsi="Garamond"/>
          <w:lang w:val="es-ES_tradnl"/>
        </w:rPr>
        <w:t>(</w:t>
      </w:r>
      <w:r w:rsidR="001E5539">
        <w:rPr>
          <w:rFonts w:ascii="Garamond" w:hAnsi="Garamond"/>
          <w:lang w:val="es-ES_tradnl"/>
        </w:rPr>
        <w:t xml:space="preserve">tipo </w:t>
      </w:r>
      <w:r w:rsidR="001E5539">
        <w:rPr>
          <w:rFonts w:ascii="Garamond" w:hAnsi="Garamond"/>
          <w:i/>
          <w:iCs/>
          <w:lang w:val="es-ES_tradnl"/>
        </w:rPr>
        <w:t>e</w:t>
      </w:r>
      <w:r>
        <w:rPr>
          <w:rFonts w:ascii="Garamond" w:hAnsi="Garamond"/>
          <w:lang w:val="es-ES_tradnl"/>
        </w:rPr>
        <w:t>)</w:t>
      </w:r>
      <w:r w:rsidR="005B0F14">
        <w:rPr>
          <w:rFonts w:ascii="Garamond" w:hAnsi="Garamond"/>
          <w:lang w:val="es-ES_tradnl"/>
        </w:rPr>
        <w:t>,</w:t>
      </w:r>
      <w:r w:rsidR="001E5539">
        <w:rPr>
          <w:rFonts w:ascii="Garamond" w:hAnsi="Garamond"/>
          <w:lang w:val="es-ES_tradnl"/>
        </w:rPr>
        <w:t xml:space="preserve"> dichas construcciones sirven para enriquecer </w:t>
      </w:r>
      <w:r w:rsidR="005B0F14">
        <w:rPr>
          <w:rFonts w:ascii="Garamond" w:hAnsi="Garamond"/>
          <w:lang w:val="es-ES_tradnl"/>
        </w:rPr>
        <w:t>expresivamente (</w:t>
      </w:r>
      <w:r w:rsidR="001E5539">
        <w:rPr>
          <w:rFonts w:ascii="Garamond" w:hAnsi="Garamond"/>
          <w:lang w:val="es-ES_tradnl"/>
        </w:rPr>
        <w:t>desde la sintaxis</w:t>
      </w:r>
      <w:r w:rsidR="005B0F14">
        <w:rPr>
          <w:rFonts w:ascii="Garamond" w:hAnsi="Garamond"/>
          <w:lang w:val="es-ES_tradnl"/>
        </w:rPr>
        <w:t xml:space="preserve">) o para acceder a un </w:t>
      </w:r>
      <w:proofErr w:type="spellStart"/>
      <w:r w:rsidR="005B0F14">
        <w:rPr>
          <w:rFonts w:ascii="Garamond" w:hAnsi="Garamond"/>
          <w:lang w:val="es-ES_tradnl"/>
        </w:rPr>
        <w:t>alosema</w:t>
      </w:r>
      <w:proofErr w:type="spellEnd"/>
      <w:r w:rsidR="005B0F14">
        <w:rPr>
          <w:rFonts w:ascii="Garamond" w:hAnsi="Garamond"/>
          <w:lang w:val="es-ES_tradnl"/>
        </w:rPr>
        <w:t xml:space="preserve"> adecuado para uso no referencial (predicativo)</w:t>
      </w:r>
      <w:r w:rsidR="001E5539">
        <w:rPr>
          <w:rFonts w:ascii="Garamond" w:hAnsi="Garamond"/>
          <w:lang w:val="es-ES_tradnl"/>
        </w:rPr>
        <w:t>.</w:t>
      </w:r>
      <w:r w:rsidR="00103530">
        <w:rPr>
          <w:rFonts w:ascii="Garamond" w:hAnsi="Garamond"/>
          <w:lang w:val="es-ES_tradnl"/>
        </w:rPr>
        <w:t xml:space="preserve"> </w:t>
      </w:r>
    </w:p>
    <w:p w14:paraId="110B050B" w14:textId="53AE3CC5" w:rsidR="005C6143" w:rsidRDefault="005B0F14" w:rsidP="005B0F14">
      <w:pPr>
        <w:ind w:firstLine="708"/>
        <w:jc w:val="both"/>
        <w:rPr>
          <w:rFonts w:ascii="Garamond" w:hAnsi="Garamond"/>
          <w:lang w:val="es-ES_tradnl"/>
        </w:rPr>
      </w:pPr>
      <w:r>
        <w:rPr>
          <w:rFonts w:ascii="Garamond" w:hAnsi="Garamond"/>
          <w:lang w:val="es-ES_tradnl"/>
        </w:rPr>
        <w:t>En este trabajo me propongo discutir el éxito de estas propuestas como teorías sobre los usos referenciales de los nombres propios.</w:t>
      </w:r>
      <w:r>
        <w:rPr>
          <w:rFonts w:ascii="Garamond" w:hAnsi="Garamond"/>
          <w:lang w:val="es-ES_tradnl"/>
        </w:rPr>
        <w:t xml:space="preserve"> De acuerdo con </w:t>
      </w:r>
      <w:r w:rsidR="00776DB8">
        <w:rPr>
          <w:rFonts w:ascii="Garamond" w:hAnsi="Garamond"/>
          <w:lang w:val="es-ES_tradnl"/>
        </w:rPr>
        <w:t xml:space="preserve">éstas </w:t>
      </w:r>
      <w:r>
        <w:rPr>
          <w:rFonts w:ascii="Garamond" w:hAnsi="Garamond"/>
          <w:lang w:val="es-ES_tradnl"/>
        </w:rPr>
        <w:t>la tesis (i) es una herencia inescapable del</w:t>
      </w:r>
      <w:r w:rsidR="00776DB8">
        <w:rPr>
          <w:rFonts w:ascii="Garamond" w:hAnsi="Garamond"/>
          <w:lang w:val="es-ES_tradnl"/>
        </w:rPr>
        <w:t xml:space="preserve"> </w:t>
      </w:r>
      <w:r>
        <w:rPr>
          <w:rFonts w:ascii="Garamond" w:hAnsi="Garamond"/>
          <w:lang w:val="es-ES_tradnl"/>
        </w:rPr>
        <w:t>descubrimiento intuitivo de Kripke (1980)</w:t>
      </w:r>
      <w:r w:rsidR="00776DB8">
        <w:rPr>
          <w:rFonts w:ascii="Garamond" w:hAnsi="Garamond"/>
          <w:lang w:val="es-ES_tradnl"/>
        </w:rPr>
        <w:t xml:space="preserve"> sobre los nombres propios como designadores rígidos</w:t>
      </w:r>
      <w:r>
        <w:rPr>
          <w:rFonts w:ascii="Garamond" w:hAnsi="Garamond"/>
          <w:lang w:val="es-ES_tradnl"/>
        </w:rPr>
        <w:t>.</w:t>
      </w:r>
      <w:r w:rsidR="00776DB8">
        <w:rPr>
          <w:rFonts w:ascii="Garamond" w:hAnsi="Garamond"/>
          <w:lang w:val="es-ES_tradnl"/>
        </w:rPr>
        <w:t xml:space="preserve"> Mostraré, primero, que las tesis </w:t>
      </w:r>
      <w:proofErr w:type="spellStart"/>
      <w:r w:rsidR="00776DB8">
        <w:rPr>
          <w:rFonts w:ascii="Garamond" w:hAnsi="Garamond"/>
          <w:lang w:val="es-ES_tradnl"/>
        </w:rPr>
        <w:t>kripkeanas</w:t>
      </w:r>
      <w:proofErr w:type="spellEnd"/>
      <w:r w:rsidR="00776DB8">
        <w:rPr>
          <w:rFonts w:ascii="Garamond" w:hAnsi="Garamond"/>
          <w:lang w:val="es-ES_tradnl"/>
        </w:rPr>
        <w:t xml:space="preserve"> difieren importantemente de (i), siendo esta última una tesis mucho más fuerte y restrictiva. Segundo, presentaré usos referenciales de nombres propios con una sensibilidad modal que les permite </w:t>
      </w:r>
      <w:r w:rsidR="00A039C4">
        <w:rPr>
          <w:rFonts w:ascii="Garamond" w:hAnsi="Garamond"/>
          <w:lang w:val="es-ES_tradnl"/>
        </w:rPr>
        <w:t>variar su referente en</w:t>
      </w:r>
      <w:r w:rsidR="00776DB8">
        <w:rPr>
          <w:rFonts w:ascii="Garamond" w:hAnsi="Garamond"/>
          <w:lang w:val="es-ES_tradnl"/>
        </w:rPr>
        <w:t xml:space="preserve"> un mismo </w:t>
      </w:r>
      <w:r w:rsidR="004B2C36">
        <w:rPr>
          <w:rFonts w:ascii="Garamond" w:hAnsi="Garamond"/>
          <w:lang w:val="es-ES_tradnl"/>
        </w:rPr>
        <w:t xml:space="preserve">escenario </w:t>
      </w:r>
      <w:proofErr w:type="spellStart"/>
      <w:r w:rsidR="004B2C36">
        <w:rPr>
          <w:rFonts w:ascii="Garamond" w:hAnsi="Garamond"/>
          <w:lang w:val="es-ES_tradnl"/>
        </w:rPr>
        <w:t>contrafáctico</w:t>
      </w:r>
      <w:proofErr w:type="spellEnd"/>
      <w:r w:rsidR="004B2C36">
        <w:rPr>
          <w:rFonts w:ascii="Garamond" w:hAnsi="Garamond"/>
          <w:lang w:val="es-ES_tradnl"/>
        </w:rPr>
        <w:t xml:space="preserve">, algo que no es posible para una expresión de tipo </w:t>
      </w:r>
      <w:r w:rsidR="004B2C36">
        <w:rPr>
          <w:rFonts w:ascii="Garamond" w:hAnsi="Garamond"/>
          <w:i/>
          <w:iCs/>
          <w:lang w:val="es-ES_tradnl"/>
        </w:rPr>
        <w:t>e</w:t>
      </w:r>
      <w:r w:rsidR="004B2C36">
        <w:rPr>
          <w:rFonts w:ascii="Garamond" w:hAnsi="Garamond"/>
          <w:lang w:val="es-ES_tradnl"/>
        </w:rPr>
        <w:t>.</w:t>
      </w:r>
      <w:r w:rsidR="00B13B62">
        <w:rPr>
          <w:rFonts w:ascii="Garamond" w:hAnsi="Garamond"/>
          <w:lang w:val="es-ES_tradnl"/>
        </w:rPr>
        <w:t xml:space="preserve"> Tercero, mostraré cómo es que las tesis </w:t>
      </w:r>
      <w:proofErr w:type="spellStart"/>
      <w:r w:rsidR="00B13B62">
        <w:rPr>
          <w:rFonts w:ascii="Garamond" w:hAnsi="Garamond"/>
          <w:lang w:val="es-ES_tradnl"/>
        </w:rPr>
        <w:t>kripkeanas</w:t>
      </w:r>
      <w:proofErr w:type="spellEnd"/>
      <w:r w:rsidR="00B13B62">
        <w:rPr>
          <w:rFonts w:ascii="Garamond" w:hAnsi="Garamond"/>
          <w:lang w:val="es-ES_tradnl"/>
        </w:rPr>
        <w:t xml:space="preserve"> son compatibles con este fenómeno (la inconstancia referencial) y sugeriré una manera distinta de entender los nombres propios sin que por ello debamos entenderlos como expresiones de tipo &lt;</w:t>
      </w:r>
      <w:proofErr w:type="spellStart"/>
      <w:proofErr w:type="gramStart"/>
      <w:r w:rsidR="00B13B62">
        <w:rPr>
          <w:rFonts w:ascii="Garamond" w:hAnsi="Garamond"/>
          <w:i/>
          <w:iCs/>
          <w:lang w:val="es-ES_tradnl"/>
        </w:rPr>
        <w:t>e,t</w:t>
      </w:r>
      <w:proofErr w:type="spellEnd"/>
      <w:proofErr w:type="gramEnd"/>
      <w:r w:rsidR="00B13B62">
        <w:rPr>
          <w:rFonts w:ascii="Garamond" w:hAnsi="Garamond"/>
          <w:lang w:val="es-ES_tradnl"/>
        </w:rPr>
        <w:t>&gt;.</w:t>
      </w:r>
    </w:p>
    <w:p w14:paraId="0B5E0A12" w14:textId="223509A2" w:rsidR="00686AE3" w:rsidRDefault="00686AE3" w:rsidP="00686AE3">
      <w:pPr>
        <w:jc w:val="both"/>
        <w:rPr>
          <w:rFonts w:ascii="Garamond" w:hAnsi="Garamond"/>
          <w:lang w:val="es-ES_tradnl"/>
        </w:rPr>
      </w:pPr>
    </w:p>
    <w:p w14:paraId="67BF60E5" w14:textId="27769AFD" w:rsidR="00686AE3" w:rsidRDefault="00686AE3" w:rsidP="00686AE3">
      <w:pPr>
        <w:jc w:val="center"/>
        <w:rPr>
          <w:rFonts w:ascii="Garamond" w:hAnsi="Garamond"/>
          <w:lang w:val="es-ES_tradnl"/>
        </w:rPr>
      </w:pPr>
      <w:r>
        <w:rPr>
          <w:rFonts w:ascii="Garamond" w:hAnsi="Garamond"/>
          <w:lang w:val="es-ES_tradnl"/>
        </w:rPr>
        <w:t>Referencias</w:t>
      </w:r>
    </w:p>
    <w:p w14:paraId="12752E30" w14:textId="4C5EFCB5" w:rsidR="00686AE3" w:rsidRPr="00686AE3" w:rsidRDefault="00686AE3" w:rsidP="00BE4E1B">
      <w:pPr>
        <w:rPr>
          <w:rFonts w:ascii="Garamond" w:hAnsi="Garamond"/>
          <w:lang w:val="en-US"/>
        </w:rPr>
      </w:pPr>
      <w:r w:rsidRPr="00686AE3">
        <w:rPr>
          <w:rFonts w:ascii="Garamond" w:hAnsi="Garamond"/>
          <w:lang w:val="en-US"/>
        </w:rPr>
        <w:t xml:space="preserve">Bernstein, J. </w:t>
      </w:r>
      <w:proofErr w:type="spellStart"/>
      <w:r w:rsidRPr="00686AE3">
        <w:rPr>
          <w:rFonts w:ascii="Garamond" w:hAnsi="Garamond"/>
          <w:lang w:val="en-US"/>
        </w:rPr>
        <w:t>Ordóñez</w:t>
      </w:r>
      <w:proofErr w:type="spellEnd"/>
      <w:r w:rsidRPr="00686AE3">
        <w:rPr>
          <w:rFonts w:ascii="Garamond" w:hAnsi="Garamond"/>
          <w:lang w:val="en-US"/>
        </w:rPr>
        <w:t xml:space="preserve">, F. and Roca, F. 2019. </w:t>
      </w:r>
      <w:r>
        <w:rPr>
          <w:rFonts w:ascii="Garamond" w:hAnsi="Garamond"/>
          <w:lang w:val="en-US"/>
        </w:rPr>
        <w:t>“</w:t>
      </w:r>
      <w:r w:rsidRPr="00686AE3">
        <w:rPr>
          <w:rFonts w:ascii="Garamond" w:hAnsi="Garamond"/>
          <w:lang w:val="en-US"/>
        </w:rPr>
        <w:t>On the emergence of personal articles in the history of Catalan</w:t>
      </w:r>
      <w:r>
        <w:rPr>
          <w:rFonts w:ascii="Garamond" w:hAnsi="Garamond"/>
          <w:lang w:val="en-US"/>
        </w:rPr>
        <w:t>”</w:t>
      </w:r>
      <w:r w:rsidRPr="00686AE3">
        <w:rPr>
          <w:rFonts w:ascii="Garamond" w:hAnsi="Garamond"/>
          <w:lang w:val="en-US"/>
        </w:rPr>
        <w:t xml:space="preserve">. In </w:t>
      </w:r>
      <w:r w:rsidRPr="00686AE3">
        <w:rPr>
          <w:rFonts w:ascii="Garamond" w:hAnsi="Garamond"/>
          <w:i/>
          <w:iCs/>
          <w:lang w:val="en-US"/>
        </w:rPr>
        <w:t xml:space="preserve">Cycles in </w:t>
      </w:r>
      <w:r>
        <w:rPr>
          <w:rFonts w:ascii="Garamond" w:hAnsi="Garamond"/>
          <w:i/>
          <w:iCs/>
          <w:lang w:val="en-US"/>
        </w:rPr>
        <w:t>L</w:t>
      </w:r>
      <w:r w:rsidRPr="00686AE3">
        <w:rPr>
          <w:rFonts w:ascii="Garamond" w:hAnsi="Garamond"/>
          <w:i/>
          <w:iCs/>
          <w:lang w:val="en-US"/>
        </w:rPr>
        <w:t>anguage Change</w:t>
      </w:r>
      <w:r w:rsidRPr="00686AE3">
        <w:rPr>
          <w:rFonts w:ascii="Garamond" w:hAnsi="Garamond"/>
          <w:lang w:val="en-US"/>
        </w:rPr>
        <w:t xml:space="preserve"> edited by M. </w:t>
      </w:r>
      <w:proofErr w:type="spellStart"/>
      <w:r w:rsidRPr="00686AE3">
        <w:rPr>
          <w:rFonts w:ascii="Garamond" w:hAnsi="Garamond"/>
          <w:lang w:val="en-US"/>
        </w:rPr>
        <w:t>Bouzouita</w:t>
      </w:r>
      <w:proofErr w:type="spellEnd"/>
      <w:r w:rsidRPr="00686AE3">
        <w:rPr>
          <w:rFonts w:ascii="Garamond" w:hAnsi="Garamond"/>
          <w:lang w:val="en-US"/>
        </w:rPr>
        <w:t xml:space="preserve">, A. </w:t>
      </w:r>
      <w:proofErr w:type="spellStart"/>
      <w:r w:rsidRPr="00686AE3">
        <w:rPr>
          <w:rFonts w:ascii="Garamond" w:hAnsi="Garamond"/>
          <w:lang w:val="en-US"/>
        </w:rPr>
        <w:t>Breitbarth</w:t>
      </w:r>
      <w:proofErr w:type="spellEnd"/>
      <w:r w:rsidRPr="00686AE3">
        <w:rPr>
          <w:rFonts w:ascii="Garamond" w:hAnsi="Garamond"/>
          <w:lang w:val="en-US"/>
        </w:rPr>
        <w:t xml:space="preserve">, L. </w:t>
      </w:r>
      <w:proofErr w:type="spellStart"/>
      <w:r w:rsidRPr="00686AE3">
        <w:rPr>
          <w:rFonts w:ascii="Garamond" w:hAnsi="Garamond"/>
          <w:lang w:val="en-US"/>
        </w:rPr>
        <w:t>Danckaert</w:t>
      </w:r>
      <w:proofErr w:type="spellEnd"/>
      <w:r w:rsidRPr="00686AE3">
        <w:rPr>
          <w:rFonts w:ascii="Garamond" w:hAnsi="Garamond"/>
          <w:lang w:val="en-US"/>
        </w:rPr>
        <w:t xml:space="preserve">, and E. </w:t>
      </w:r>
      <w:proofErr w:type="spellStart"/>
      <w:r w:rsidRPr="00686AE3">
        <w:rPr>
          <w:rFonts w:ascii="Garamond" w:hAnsi="Garamond"/>
          <w:lang w:val="en-US"/>
        </w:rPr>
        <w:t>Witzenhausen</w:t>
      </w:r>
      <w:proofErr w:type="spellEnd"/>
      <w:r w:rsidRPr="00686AE3">
        <w:rPr>
          <w:rFonts w:ascii="Garamond" w:hAnsi="Garamond"/>
          <w:lang w:val="en-US"/>
        </w:rPr>
        <w:t xml:space="preserve"> (eds.). Oxford: Oxford University Press, pp.88-108.</w:t>
      </w:r>
    </w:p>
    <w:p w14:paraId="36F9C309" w14:textId="214DD399" w:rsidR="00686AE3" w:rsidRPr="00686AE3" w:rsidRDefault="00686AE3" w:rsidP="00BE4E1B">
      <w:pPr>
        <w:rPr>
          <w:rFonts w:ascii="Garamond" w:hAnsi="Garamond"/>
          <w:lang w:val="en-US"/>
        </w:rPr>
      </w:pPr>
      <w:r w:rsidRPr="00686AE3">
        <w:rPr>
          <w:rFonts w:ascii="Garamond" w:hAnsi="Garamond"/>
          <w:lang w:val="en-US"/>
        </w:rPr>
        <w:t xml:space="preserve">Burge, T. 1973. </w:t>
      </w:r>
      <w:r>
        <w:rPr>
          <w:rFonts w:ascii="Garamond" w:hAnsi="Garamond"/>
          <w:lang w:val="en-US"/>
        </w:rPr>
        <w:t>“</w:t>
      </w:r>
      <w:r w:rsidRPr="00686AE3">
        <w:rPr>
          <w:rFonts w:ascii="Garamond" w:hAnsi="Garamond"/>
          <w:lang w:val="en-US"/>
        </w:rPr>
        <w:t>Reference and proper names</w:t>
      </w:r>
      <w:r>
        <w:rPr>
          <w:rFonts w:ascii="Garamond" w:hAnsi="Garamond"/>
          <w:lang w:val="en-US"/>
        </w:rPr>
        <w:t>”</w:t>
      </w:r>
      <w:r w:rsidRPr="00686AE3">
        <w:rPr>
          <w:rFonts w:ascii="Garamond" w:hAnsi="Garamond"/>
          <w:lang w:val="en-US"/>
        </w:rPr>
        <w:t xml:space="preserve">. </w:t>
      </w:r>
      <w:r w:rsidRPr="00686AE3">
        <w:rPr>
          <w:rFonts w:ascii="Garamond" w:hAnsi="Garamond"/>
          <w:i/>
          <w:iCs/>
          <w:lang w:val="en-US"/>
        </w:rPr>
        <w:t>Journal of Philosophy</w:t>
      </w:r>
      <w:r w:rsidRPr="00686AE3">
        <w:rPr>
          <w:rFonts w:ascii="Garamond" w:hAnsi="Garamond"/>
          <w:lang w:val="en-US"/>
        </w:rPr>
        <w:t>, 70, 14, 425–39.</w:t>
      </w:r>
    </w:p>
    <w:p w14:paraId="165B4BAB" w14:textId="02FF813B" w:rsidR="00686AE3" w:rsidRPr="00686AE3" w:rsidRDefault="00686AE3" w:rsidP="00BE4E1B">
      <w:pPr>
        <w:rPr>
          <w:rFonts w:ascii="Garamond" w:hAnsi="Garamond"/>
          <w:lang w:val="en-US"/>
        </w:rPr>
      </w:pPr>
      <w:proofErr w:type="spellStart"/>
      <w:r w:rsidRPr="00686AE3">
        <w:rPr>
          <w:rFonts w:ascii="Garamond" w:hAnsi="Garamond"/>
          <w:lang w:val="en-US"/>
        </w:rPr>
        <w:t>Elbourne</w:t>
      </w:r>
      <w:proofErr w:type="spellEnd"/>
      <w:r w:rsidRPr="00686AE3">
        <w:rPr>
          <w:rFonts w:ascii="Garamond" w:hAnsi="Garamond"/>
          <w:lang w:val="en-US"/>
        </w:rPr>
        <w:t xml:space="preserve">, P. 2005. </w:t>
      </w:r>
      <w:r w:rsidRPr="00686AE3">
        <w:rPr>
          <w:rFonts w:ascii="Garamond" w:hAnsi="Garamond"/>
          <w:i/>
          <w:iCs/>
          <w:lang w:val="en-US"/>
        </w:rPr>
        <w:t>Situations and Individuals</w:t>
      </w:r>
      <w:r w:rsidRPr="00686AE3">
        <w:rPr>
          <w:rFonts w:ascii="Garamond" w:hAnsi="Garamond"/>
          <w:lang w:val="en-US"/>
        </w:rPr>
        <w:t>. Cambridge, MA: MIT Press.</w:t>
      </w:r>
    </w:p>
    <w:p w14:paraId="10693507" w14:textId="1F0D5FF8" w:rsidR="00686AE3" w:rsidRPr="00686AE3" w:rsidRDefault="00686AE3" w:rsidP="00BE4E1B">
      <w:pPr>
        <w:rPr>
          <w:rFonts w:ascii="Garamond" w:hAnsi="Garamond"/>
          <w:lang w:val="en-US"/>
        </w:rPr>
      </w:pPr>
      <w:proofErr w:type="spellStart"/>
      <w:r w:rsidRPr="00686AE3">
        <w:rPr>
          <w:rFonts w:ascii="Garamond" w:hAnsi="Garamond"/>
          <w:lang w:val="en-US"/>
        </w:rPr>
        <w:t>Fara</w:t>
      </w:r>
      <w:proofErr w:type="spellEnd"/>
      <w:r w:rsidRPr="00686AE3">
        <w:rPr>
          <w:rFonts w:ascii="Garamond" w:hAnsi="Garamond"/>
          <w:lang w:val="en-US"/>
        </w:rPr>
        <w:t xml:space="preserve">, D. 2015. </w:t>
      </w:r>
      <w:r>
        <w:rPr>
          <w:rFonts w:ascii="Garamond" w:hAnsi="Garamond"/>
          <w:lang w:val="en-US"/>
        </w:rPr>
        <w:t>“</w:t>
      </w:r>
      <w:r w:rsidRPr="00686AE3">
        <w:rPr>
          <w:rFonts w:ascii="Garamond" w:hAnsi="Garamond"/>
          <w:lang w:val="en-US"/>
        </w:rPr>
        <w:t>Names are predicates</w:t>
      </w:r>
      <w:r>
        <w:rPr>
          <w:rFonts w:ascii="Garamond" w:hAnsi="Garamond"/>
          <w:lang w:val="en-US"/>
        </w:rPr>
        <w:t>”</w:t>
      </w:r>
      <w:r w:rsidRPr="00686AE3">
        <w:rPr>
          <w:rFonts w:ascii="Garamond" w:hAnsi="Garamond"/>
          <w:lang w:val="en-US"/>
        </w:rPr>
        <w:t xml:space="preserve">. </w:t>
      </w:r>
      <w:r w:rsidRPr="00686AE3">
        <w:rPr>
          <w:rFonts w:ascii="Garamond" w:hAnsi="Garamond"/>
          <w:i/>
          <w:iCs/>
          <w:lang w:val="en-US"/>
        </w:rPr>
        <w:t>Philosophical Review</w:t>
      </w:r>
      <w:r w:rsidRPr="00686AE3">
        <w:rPr>
          <w:rFonts w:ascii="Garamond" w:hAnsi="Garamond"/>
          <w:lang w:val="en-US"/>
        </w:rPr>
        <w:t>, 124, 1: 59-117.</w:t>
      </w:r>
    </w:p>
    <w:p w14:paraId="11EC1E24" w14:textId="5F277507" w:rsidR="00686AE3" w:rsidRPr="00686AE3" w:rsidRDefault="00686AE3" w:rsidP="00BE4E1B">
      <w:pPr>
        <w:rPr>
          <w:rFonts w:ascii="Garamond" w:hAnsi="Garamond"/>
          <w:lang w:val="en-US"/>
        </w:rPr>
      </w:pPr>
      <w:r w:rsidRPr="00686AE3">
        <w:rPr>
          <w:rFonts w:ascii="Garamond" w:hAnsi="Garamond"/>
          <w:lang w:val="en-US"/>
        </w:rPr>
        <w:t>García-</w:t>
      </w:r>
      <w:proofErr w:type="spellStart"/>
      <w:r w:rsidRPr="00686AE3">
        <w:rPr>
          <w:rFonts w:ascii="Garamond" w:hAnsi="Garamond"/>
          <w:lang w:val="en-US"/>
        </w:rPr>
        <w:t>Carpintero</w:t>
      </w:r>
      <w:proofErr w:type="spellEnd"/>
      <w:r w:rsidRPr="00686AE3">
        <w:rPr>
          <w:rFonts w:ascii="Garamond" w:hAnsi="Garamond"/>
          <w:lang w:val="en-US"/>
        </w:rPr>
        <w:t xml:space="preserve">, M. 2018. </w:t>
      </w:r>
      <w:r>
        <w:rPr>
          <w:rFonts w:ascii="Garamond" w:hAnsi="Garamond"/>
          <w:lang w:val="en-US"/>
        </w:rPr>
        <w:t>“</w:t>
      </w:r>
      <w:r w:rsidRPr="00686AE3">
        <w:rPr>
          <w:rFonts w:ascii="Garamond" w:hAnsi="Garamond"/>
          <w:lang w:val="en-US"/>
        </w:rPr>
        <w:t>The Mill-Frege Theory of Proper Names</w:t>
      </w:r>
      <w:r>
        <w:rPr>
          <w:rFonts w:ascii="Garamond" w:hAnsi="Garamond"/>
          <w:lang w:val="en-US"/>
        </w:rPr>
        <w:t>”</w:t>
      </w:r>
      <w:r w:rsidRPr="00686AE3">
        <w:rPr>
          <w:rFonts w:ascii="Garamond" w:hAnsi="Garamond"/>
          <w:lang w:val="en-US"/>
        </w:rPr>
        <w:t xml:space="preserve">. </w:t>
      </w:r>
      <w:r w:rsidRPr="00686AE3">
        <w:rPr>
          <w:rFonts w:ascii="Garamond" w:hAnsi="Garamond"/>
          <w:i/>
          <w:iCs/>
          <w:lang w:val="en-US"/>
        </w:rPr>
        <w:t>Mind</w:t>
      </w:r>
      <w:r w:rsidRPr="00686AE3">
        <w:rPr>
          <w:rFonts w:ascii="Garamond" w:hAnsi="Garamond"/>
          <w:lang w:val="en-US"/>
        </w:rPr>
        <w:t>, 127, 508, 1107-1168.</w:t>
      </w:r>
    </w:p>
    <w:p w14:paraId="66BA4029" w14:textId="19B0738E" w:rsidR="00686AE3" w:rsidRPr="00686AE3" w:rsidRDefault="00686AE3" w:rsidP="00BE4E1B">
      <w:pPr>
        <w:rPr>
          <w:rFonts w:ascii="Garamond" w:hAnsi="Garamond"/>
          <w:lang w:val="en-US"/>
        </w:rPr>
      </w:pPr>
      <w:proofErr w:type="spellStart"/>
      <w:r w:rsidRPr="00686AE3">
        <w:rPr>
          <w:rFonts w:ascii="Garamond" w:hAnsi="Garamond"/>
          <w:lang w:val="en-US"/>
        </w:rPr>
        <w:t>Geurts</w:t>
      </w:r>
      <w:proofErr w:type="spellEnd"/>
      <w:r w:rsidRPr="00686AE3">
        <w:rPr>
          <w:rFonts w:ascii="Garamond" w:hAnsi="Garamond"/>
          <w:lang w:val="en-US"/>
        </w:rPr>
        <w:t xml:space="preserve">, B. 1997. </w:t>
      </w:r>
      <w:r>
        <w:rPr>
          <w:rFonts w:ascii="Garamond" w:hAnsi="Garamond"/>
          <w:lang w:val="en-US"/>
        </w:rPr>
        <w:t>“</w:t>
      </w:r>
      <w:r w:rsidRPr="00686AE3">
        <w:rPr>
          <w:rFonts w:ascii="Garamond" w:hAnsi="Garamond"/>
          <w:lang w:val="en-US"/>
        </w:rPr>
        <w:t>Good news about the description theory of names</w:t>
      </w:r>
      <w:r>
        <w:rPr>
          <w:rFonts w:ascii="Garamond" w:hAnsi="Garamond"/>
          <w:lang w:val="en-US"/>
        </w:rPr>
        <w:t>”</w:t>
      </w:r>
      <w:r w:rsidRPr="00686AE3">
        <w:rPr>
          <w:rFonts w:ascii="Garamond" w:hAnsi="Garamond"/>
          <w:lang w:val="en-US"/>
        </w:rPr>
        <w:t xml:space="preserve">. </w:t>
      </w:r>
      <w:r w:rsidRPr="00686AE3">
        <w:rPr>
          <w:rFonts w:ascii="Garamond" w:hAnsi="Garamond"/>
          <w:i/>
          <w:iCs/>
          <w:lang w:val="en-US"/>
        </w:rPr>
        <w:t>Journal of Semantics</w:t>
      </w:r>
      <w:r w:rsidRPr="00686AE3">
        <w:rPr>
          <w:rFonts w:ascii="Garamond" w:hAnsi="Garamond"/>
          <w:lang w:val="en-US"/>
        </w:rPr>
        <w:t>, 14, 319–48.</w:t>
      </w:r>
    </w:p>
    <w:p w14:paraId="3080F2F5" w14:textId="436F786F" w:rsidR="00686AE3" w:rsidRPr="00686AE3" w:rsidRDefault="00686AE3" w:rsidP="00BE4E1B">
      <w:pPr>
        <w:rPr>
          <w:rFonts w:ascii="Garamond" w:hAnsi="Garamond"/>
          <w:lang w:val="en-US"/>
        </w:rPr>
      </w:pPr>
      <w:proofErr w:type="spellStart"/>
      <w:r w:rsidRPr="00686AE3">
        <w:rPr>
          <w:rFonts w:ascii="Garamond" w:hAnsi="Garamond"/>
          <w:lang w:val="en-US"/>
        </w:rPr>
        <w:lastRenderedPageBreak/>
        <w:t>Gutzmann</w:t>
      </w:r>
      <w:proofErr w:type="spellEnd"/>
      <w:r w:rsidRPr="00686AE3">
        <w:rPr>
          <w:rFonts w:ascii="Garamond" w:hAnsi="Garamond"/>
          <w:lang w:val="en-US"/>
        </w:rPr>
        <w:t xml:space="preserve">, D. 2016. </w:t>
      </w:r>
      <w:r>
        <w:rPr>
          <w:rFonts w:ascii="Garamond" w:hAnsi="Garamond"/>
          <w:lang w:val="en-US"/>
        </w:rPr>
        <w:t>“</w:t>
      </w:r>
      <w:r w:rsidRPr="00686AE3">
        <w:rPr>
          <w:rFonts w:ascii="Garamond" w:hAnsi="Garamond"/>
          <w:lang w:val="en-US"/>
        </w:rPr>
        <w:t xml:space="preserve">If </w:t>
      </w:r>
      <w:proofErr w:type="spellStart"/>
      <w:r w:rsidRPr="00686AE3">
        <w:rPr>
          <w:rFonts w:ascii="Garamond" w:hAnsi="Garamond"/>
          <w:lang w:val="en-US"/>
        </w:rPr>
        <w:t>expressivism</w:t>
      </w:r>
      <w:proofErr w:type="spellEnd"/>
      <w:r w:rsidRPr="00686AE3">
        <w:rPr>
          <w:rFonts w:ascii="Garamond" w:hAnsi="Garamond"/>
          <w:lang w:val="en-US"/>
        </w:rPr>
        <w:t xml:space="preserve"> is fun, go for it! Towards an expressive account of predicates of personal taste.</w:t>
      </w:r>
      <w:r>
        <w:rPr>
          <w:rFonts w:ascii="Garamond" w:hAnsi="Garamond"/>
          <w:lang w:val="en-US"/>
        </w:rPr>
        <w:t>”</w:t>
      </w:r>
      <w:r w:rsidRPr="00686AE3">
        <w:rPr>
          <w:rFonts w:ascii="Garamond" w:hAnsi="Garamond"/>
          <w:lang w:val="en-US"/>
        </w:rPr>
        <w:t xml:space="preserve"> In </w:t>
      </w:r>
      <w:r w:rsidRPr="00686AE3">
        <w:rPr>
          <w:rFonts w:ascii="Garamond" w:hAnsi="Garamond"/>
          <w:i/>
          <w:iCs/>
          <w:lang w:val="en-US"/>
        </w:rPr>
        <w:t>Subjective Meaning. Alternatives to Relativism</w:t>
      </w:r>
      <w:r w:rsidRPr="00686AE3">
        <w:rPr>
          <w:rFonts w:ascii="Garamond" w:hAnsi="Garamond"/>
          <w:lang w:val="en-US"/>
        </w:rPr>
        <w:t xml:space="preserve">. edited by van </w:t>
      </w:r>
      <w:proofErr w:type="spellStart"/>
      <w:r w:rsidRPr="00686AE3">
        <w:rPr>
          <w:rFonts w:ascii="Garamond" w:hAnsi="Garamond"/>
          <w:lang w:val="en-US"/>
        </w:rPr>
        <w:t>Wijnbergen-Huitink</w:t>
      </w:r>
      <w:proofErr w:type="spellEnd"/>
      <w:r w:rsidRPr="00686AE3">
        <w:rPr>
          <w:rFonts w:ascii="Garamond" w:hAnsi="Garamond"/>
          <w:lang w:val="en-US"/>
        </w:rPr>
        <w:t xml:space="preserve">, </w:t>
      </w:r>
      <w:proofErr w:type="spellStart"/>
      <w:r w:rsidRPr="00686AE3">
        <w:rPr>
          <w:rFonts w:ascii="Garamond" w:hAnsi="Garamond"/>
          <w:lang w:val="en-US"/>
        </w:rPr>
        <w:t>Janneke</w:t>
      </w:r>
      <w:proofErr w:type="spellEnd"/>
      <w:r w:rsidRPr="00686AE3">
        <w:rPr>
          <w:rFonts w:ascii="Garamond" w:hAnsi="Garamond"/>
          <w:lang w:val="en-US"/>
        </w:rPr>
        <w:t xml:space="preserve"> y Cécile Meier.  Berlin: de Gruyter. 21–46.</w:t>
      </w:r>
    </w:p>
    <w:p w14:paraId="294C121F" w14:textId="26270ECC" w:rsidR="00686AE3" w:rsidRPr="00686AE3" w:rsidRDefault="00686AE3" w:rsidP="00BE4E1B">
      <w:pPr>
        <w:rPr>
          <w:rFonts w:ascii="Garamond" w:hAnsi="Garamond"/>
          <w:lang w:val="en-US"/>
        </w:rPr>
      </w:pPr>
      <w:proofErr w:type="spellStart"/>
      <w:r w:rsidRPr="00686AE3">
        <w:rPr>
          <w:rFonts w:ascii="Garamond" w:hAnsi="Garamond"/>
          <w:lang w:val="en-US"/>
        </w:rPr>
        <w:t>Gutzmann</w:t>
      </w:r>
      <w:proofErr w:type="spellEnd"/>
      <w:r w:rsidRPr="00686AE3">
        <w:rPr>
          <w:rFonts w:ascii="Garamond" w:hAnsi="Garamond"/>
          <w:lang w:val="en-US"/>
        </w:rPr>
        <w:t xml:space="preserve">, D. 2019. </w:t>
      </w:r>
      <w:r w:rsidRPr="00686AE3">
        <w:rPr>
          <w:rFonts w:ascii="Garamond" w:hAnsi="Garamond"/>
          <w:i/>
          <w:iCs/>
          <w:lang w:val="en-US"/>
        </w:rPr>
        <w:t>The Grammar of Expressivity</w:t>
      </w:r>
      <w:r w:rsidRPr="00686AE3">
        <w:rPr>
          <w:rFonts w:ascii="Garamond" w:hAnsi="Garamond"/>
          <w:lang w:val="en-US"/>
        </w:rPr>
        <w:t>. Oxford: Oxford University Press.</w:t>
      </w:r>
    </w:p>
    <w:p w14:paraId="0C612699" w14:textId="266C0960" w:rsidR="00686AE3" w:rsidRPr="00686AE3" w:rsidRDefault="00686AE3" w:rsidP="00BE4E1B">
      <w:pPr>
        <w:rPr>
          <w:rFonts w:ascii="Garamond" w:hAnsi="Garamond"/>
          <w:lang w:val="en-US"/>
        </w:rPr>
      </w:pPr>
      <w:r w:rsidRPr="00686AE3">
        <w:rPr>
          <w:rFonts w:ascii="Garamond" w:hAnsi="Garamond"/>
          <w:lang w:val="en-US"/>
        </w:rPr>
        <w:t xml:space="preserve">Jackson, F. 1998. </w:t>
      </w:r>
      <w:r>
        <w:rPr>
          <w:rFonts w:ascii="Garamond" w:hAnsi="Garamond"/>
          <w:lang w:val="en-US"/>
        </w:rPr>
        <w:t>“</w:t>
      </w:r>
      <w:r w:rsidRPr="00686AE3">
        <w:rPr>
          <w:rFonts w:ascii="Garamond" w:hAnsi="Garamond"/>
          <w:lang w:val="en-US"/>
        </w:rPr>
        <w:t>Reference and description revisited</w:t>
      </w:r>
      <w:r>
        <w:rPr>
          <w:rFonts w:ascii="Garamond" w:hAnsi="Garamond"/>
          <w:lang w:val="en-US"/>
        </w:rPr>
        <w:t>”</w:t>
      </w:r>
      <w:r w:rsidRPr="00686AE3">
        <w:rPr>
          <w:rFonts w:ascii="Garamond" w:hAnsi="Garamond"/>
          <w:lang w:val="en-US"/>
        </w:rPr>
        <w:t xml:space="preserve">. </w:t>
      </w:r>
      <w:r w:rsidRPr="00686AE3">
        <w:rPr>
          <w:rFonts w:ascii="Garamond" w:hAnsi="Garamond"/>
          <w:i/>
          <w:iCs/>
          <w:lang w:val="en-US"/>
        </w:rPr>
        <w:t>Philosophical Perspectives</w:t>
      </w:r>
      <w:r w:rsidRPr="00686AE3">
        <w:rPr>
          <w:rFonts w:ascii="Garamond" w:hAnsi="Garamond"/>
          <w:lang w:val="en-US"/>
        </w:rPr>
        <w:t>, 12, 201–18.</w:t>
      </w:r>
    </w:p>
    <w:p w14:paraId="0A7258B0" w14:textId="3CE733E9" w:rsidR="00686AE3" w:rsidRPr="00686AE3" w:rsidRDefault="00686AE3" w:rsidP="00BE4E1B">
      <w:pPr>
        <w:rPr>
          <w:rFonts w:ascii="Garamond" w:hAnsi="Garamond"/>
          <w:lang w:val="en-US"/>
        </w:rPr>
      </w:pPr>
      <w:r w:rsidRPr="00686AE3">
        <w:rPr>
          <w:rFonts w:ascii="Garamond" w:hAnsi="Garamond"/>
          <w:lang w:val="en-US"/>
        </w:rPr>
        <w:t xml:space="preserve">Kaplan, D. 1989. </w:t>
      </w:r>
      <w:r>
        <w:rPr>
          <w:rFonts w:ascii="Garamond" w:hAnsi="Garamond"/>
          <w:lang w:val="en-US"/>
        </w:rPr>
        <w:t>“</w:t>
      </w:r>
      <w:r w:rsidRPr="00686AE3">
        <w:rPr>
          <w:rFonts w:ascii="Garamond" w:hAnsi="Garamond"/>
          <w:lang w:val="en-US"/>
        </w:rPr>
        <w:t xml:space="preserve">Demonstratives. An essay on the semantics, logic, metaphysics, and epistemology of demonstratives and other </w:t>
      </w:r>
      <w:proofErr w:type="spellStart"/>
      <w:r w:rsidRPr="00686AE3">
        <w:rPr>
          <w:rFonts w:ascii="Garamond" w:hAnsi="Garamond"/>
          <w:lang w:val="en-US"/>
        </w:rPr>
        <w:t>indexicals</w:t>
      </w:r>
      <w:proofErr w:type="spellEnd"/>
      <w:r w:rsidRPr="00686AE3">
        <w:rPr>
          <w:rFonts w:ascii="Garamond" w:hAnsi="Garamond"/>
          <w:lang w:val="en-US"/>
        </w:rPr>
        <w:t>.</w:t>
      </w:r>
      <w:r>
        <w:rPr>
          <w:rFonts w:ascii="Garamond" w:hAnsi="Garamond"/>
          <w:lang w:val="en-US"/>
        </w:rPr>
        <w:t>”</w:t>
      </w:r>
      <w:r w:rsidRPr="00686AE3">
        <w:rPr>
          <w:rFonts w:ascii="Garamond" w:hAnsi="Garamond"/>
          <w:lang w:val="en-US"/>
        </w:rPr>
        <w:t xml:space="preserve"> In </w:t>
      </w:r>
      <w:r w:rsidRPr="00686AE3">
        <w:rPr>
          <w:rFonts w:ascii="Garamond" w:hAnsi="Garamond"/>
          <w:i/>
          <w:iCs/>
          <w:lang w:val="en-US"/>
        </w:rPr>
        <w:t>Themes from Kaplan</w:t>
      </w:r>
      <w:r w:rsidRPr="00686AE3">
        <w:rPr>
          <w:rFonts w:ascii="Garamond" w:hAnsi="Garamond"/>
          <w:lang w:val="en-US"/>
        </w:rPr>
        <w:t xml:space="preserve"> edited by J. </w:t>
      </w:r>
      <w:proofErr w:type="spellStart"/>
      <w:r w:rsidRPr="00686AE3">
        <w:rPr>
          <w:rFonts w:ascii="Garamond" w:hAnsi="Garamond"/>
          <w:lang w:val="en-US"/>
        </w:rPr>
        <w:t>Almog</w:t>
      </w:r>
      <w:proofErr w:type="spellEnd"/>
      <w:r w:rsidRPr="00686AE3">
        <w:rPr>
          <w:rFonts w:ascii="Garamond" w:hAnsi="Garamond"/>
          <w:lang w:val="en-US"/>
        </w:rPr>
        <w:t xml:space="preserve">, J. Perry and H. </w:t>
      </w:r>
      <w:proofErr w:type="spellStart"/>
      <w:r w:rsidRPr="00686AE3">
        <w:rPr>
          <w:rFonts w:ascii="Garamond" w:hAnsi="Garamond"/>
          <w:lang w:val="en-US"/>
        </w:rPr>
        <w:t>Wettstein</w:t>
      </w:r>
      <w:proofErr w:type="spellEnd"/>
      <w:r w:rsidRPr="00686AE3">
        <w:rPr>
          <w:rFonts w:ascii="Garamond" w:hAnsi="Garamond"/>
          <w:lang w:val="en-US"/>
        </w:rPr>
        <w:t>. Oxford: Oxford University Press.</w:t>
      </w:r>
    </w:p>
    <w:p w14:paraId="0C444EA8" w14:textId="0CBF3CF3" w:rsidR="00686AE3" w:rsidRPr="00686AE3" w:rsidRDefault="00686AE3" w:rsidP="00BE4E1B">
      <w:pPr>
        <w:rPr>
          <w:rFonts w:ascii="Garamond" w:hAnsi="Garamond"/>
          <w:lang w:val="en-US"/>
        </w:rPr>
      </w:pPr>
      <w:proofErr w:type="spellStart"/>
      <w:r w:rsidRPr="00686AE3">
        <w:rPr>
          <w:rFonts w:ascii="Garamond" w:hAnsi="Garamond"/>
          <w:lang w:val="en-US"/>
        </w:rPr>
        <w:t>Kripke</w:t>
      </w:r>
      <w:proofErr w:type="spellEnd"/>
      <w:r w:rsidRPr="00686AE3">
        <w:rPr>
          <w:rFonts w:ascii="Garamond" w:hAnsi="Garamond"/>
          <w:lang w:val="en-US"/>
        </w:rPr>
        <w:t xml:space="preserve">, S. 1980. </w:t>
      </w:r>
      <w:r w:rsidRPr="00686AE3">
        <w:rPr>
          <w:rFonts w:ascii="Garamond" w:hAnsi="Garamond"/>
          <w:i/>
          <w:iCs/>
          <w:lang w:val="en-US"/>
        </w:rPr>
        <w:t>Naming and Necessity</w:t>
      </w:r>
      <w:r w:rsidRPr="00686AE3">
        <w:rPr>
          <w:rFonts w:ascii="Garamond" w:hAnsi="Garamond"/>
          <w:lang w:val="en-US"/>
        </w:rPr>
        <w:t>. Cambridge, MA: Harvard University Press.</w:t>
      </w:r>
    </w:p>
    <w:p w14:paraId="59AA3BC4" w14:textId="1F91FECF" w:rsidR="00686AE3" w:rsidRPr="00686AE3" w:rsidRDefault="00686AE3" w:rsidP="00BE4E1B">
      <w:pPr>
        <w:rPr>
          <w:rFonts w:ascii="Garamond" w:hAnsi="Garamond"/>
          <w:lang w:val="en-US"/>
        </w:rPr>
      </w:pPr>
      <w:r w:rsidRPr="00686AE3">
        <w:rPr>
          <w:rFonts w:ascii="Garamond" w:hAnsi="Garamond"/>
          <w:lang w:val="en-US"/>
        </w:rPr>
        <w:t xml:space="preserve">  Kroon, F. 2004. </w:t>
      </w:r>
      <w:r>
        <w:rPr>
          <w:rFonts w:ascii="Garamond" w:hAnsi="Garamond"/>
          <w:lang w:val="en-US"/>
        </w:rPr>
        <w:t>“</w:t>
      </w:r>
      <w:r w:rsidRPr="00686AE3">
        <w:rPr>
          <w:rFonts w:ascii="Garamond" w:hAnsi="Garamond"/>
          <w:lang w:val="en-US"/>
        </w:rPr>
        <w:t>Descriptivism, pretense, and the Frege-Russell problems</w:t>
      </w:r>
      <w:r>
        <w:rPr>
          <w:rFonts w:ascii="Garamond" w:hAnsi="Garamond"/>
          <w:lang w:val="en-US"/>
        </w:rPr>
        <w:t>”</w:t>
      </w:r>
      <w:r w:rsidRPr="00686AE3">
        <w:rPr>
          <w:rFonts w:ascii="Garamond" w:hAnsi="Garamond"/>
          <w:lang w:val="en-US"/>
        </w:rPr>
        <w:t xml:space="preserve">. </w:t>
      </w:r>
      <w:r w:rsidRPr="00686AE3">
        <w:rPr>
          <w:rFonts w:ascii="Garamond" w:hAnsi="Garamond"/>
          <w:i/>
          <w:iCs/>
          <w:lang w:val="en-US"/>
        </w:rPr>
        <w:t>Philosophical Review</w:t>
      </w:r>
      <w:r w:rsidRPr="00686AE3">
        <w:rPr>
          <w:rFonts w:ascii="Garamond" w:hAnsi="Garamond"/>
          <w:lang w:val="en-US"/>
        </w:rPr>
        <w:t>, 113, 1, 1–30.</w:t>
      </w:r>
    </w:p>
    <w:p w14:paraId="597C83DD" w14:textId="412E3EAB" w:rsidR="00686AE3" w:rsidRPr="00686AE3" w:rsidRDefault="00686AE3" w:rsidP="00BE4E1B">
      <w:pPr>
        <w:rPr>
          <w:rFonts w:ascii="Garamond" w:hAnsi="Garamond"/>
          <w:lang w:val="en-US"/>
        </w:rPr>
      </w:pPr>
      <w:r w:rsidRPr="00686AE3">
        <w:rPr>
          <w:rFonts w:ascii="Garamond" w:hAnsi="Garamond"/>
          <w:lang w:val="en-US"/>
        </w:rPr>
        <w:t xml:space="preserve">Lewis, D. 1984: </w:t>
      </w:r>
      <w:r>
        <w:rPr>
          <w:rFonts w:ascii="Garamond" w:hAnsi="Garamond"/>
          <w:lang w:val="en-US"/>
        </w:rPr>
        <w:t>“</w:t>
      </w:r>
      <w:r w:rsidRPr="00686AE3">
        <w:rPr>
          <w:rFonts w:ascii="Garamond" w:hAnsi="Garamond"/>
          <w:lang w:val="en-US"/>
        </w:rPr>
        <w:t>Putnam</w:t>
      </w:r>
      <w:r>
        <w:rPr>
          <w:rFonts w:ascii="Garamond" w:hAnsi="Garamond"/>
          <w:lang w:val="en-US"/>
        </w:rPr>
        <w:t>’</w:t>
      </w:r>
      <w:r w:rsidRPr="00686AE3">
        <w:rPr>
          <w:rFonts w:ascii="Garamond" w:hAnsi="Garamond"/>
          <w:lang w:val="en-US"/>
        </w:rPr>
        <w:t>s paradox.</w:t>
      </w:r>
      <w:r>
        <w:rPr>
          <w:rFonts w:ascii="Garamond" w:hAnsi="Garamond"/>
          <w:lang w:val="en-US"/>
        </w:rPr>
        <w:t>”</w:t>
      </w:r>
      <w:r w:rsidRPr="00686AE3">
        <w:rPr>
          <w:rFonts w:ascii="Garamond" w:hAnsi="Garamond"/>
          <w:lang w:val="en-US"/>
        </w:rPr>
        <w:t xml:space="preserve"> </w:t>
      </w:r>
      <w:r w:rsidRPr="00686AE3">
        <w:rPr>
          <w:rFonts w:ascii="Garamond" w:hAnsi="Garamond"/>
          <w:i/>
          <w:iCs/>
          <w:lang w:val="en-US"/>
        </w:rPr>
        <w:t>Australasian Journal of Philosophy</w:t>
      </w:r>
      <w:r w:rsidRPr="00686AE3">
        <w:rPr>
          <w:rFonts w:ascii="Garamond" w:hAnsi="Garamond"/>
          <w:lang w:val="en-US"/>
        </w:rPr>
        <w:t>, 62, 1–17.</w:t>
      </w:r>
    </w:p>
    <w:p w14:paraId="39735748" w14:textId="57A0717A" w:rsidR="00686AE3" w:rsidRPr="00686AE3" w:rsidRDefault="00686AE3" w:rsidP="00BE4E1B">
      <w:pPr>
        <w:rPr>
          <w:rFonts w:ascii="Garamond" w:hAnsi="Garamond"/>
          <w:lang w:val="en-US"/>
        </w:rPr>
      </w:pPr>
      <w:proofErr w:type="spellStart"/>
      <w:r w:rsidRPr="00686AE3">
        <w:rPr>
          <w:rFonts w:ascii="Garamond" w:hAnsi="Garamond"/>
          <w:lang w:val="en-US"/>
        </w:rPr>
        <w:t>Longobardi</w:t>
      </w:r>
      <w:proofErr w:type="spellEnd"/>
      <w:r w:rsidRPr="00686AE3">
        <w:rPr>
          <w:rFonts w:ascii="Garamond" w:hAnsi="Garamond"/>
          <w:lang w:val="en-US"/>
        </w:rPr>
        <w:t xml:space="preserve">, G. 1994. </w:t>
      </w:r>
      <w:r>
        <w:rPr>
          <w:rFonts w:ascii="Garamond" w:hAnsi="Garamond"/>
          <w:lang w:val="en-US"/>
        </w:rPr>
        <w:t>“</w:t>
      </w:r>
      <w:r w:rsidRPr="00686AE3">
        <w:rPr>
          <w:rFonts w:ascii="Garamond" w:hAnsi="Garamond"/>
          <w:lang w:val="en-US"/>
        </w:rPr>
        <w:t>Reference and Proper Names: A Theory of N-Movement in Syntax and Logical Form</w:t>
      </w:r>
      <w:r>
        <w:rPr>
          <w:rFonts w:ascii="Garamond" w:hAnsi="Garamond"/>
          <w:lang w:val="en-US"/>
        </w:rPr>
        <w:t>”</w:t>
      </w:r>
      <w:r w:rsidRPr="00686AE3">
        <w:rPr>
          <w:rFonts w:ascii="Garamond" w:hAnsi="Garamond"/>
          <w:lang w:val="en-US"/>
        </w:rPr>
        <w:t xml:space="preserve">. </w:t>
      </w:r>
      <w:r w:rsidRPr="00686AE3">
        <w:rPr>
          <w:rFonts w:ascii="Garamond" w:hAnsi="Garamond"/>
          <w:i/>
          <w:iCs/>
          <w:lang w:val="en-US"/>
        </w:rPr>
        <w:t>Linguistic Inquiry</w:t>
      </w:r>
      <w:r w:rsidRPr="00686AE3">
        <w:rPr>
          <w:rFonts w:ascii="Garamond" w:hAnsi="Garamond"/>
          <w:lang w:val="en-US"/>
        </w:rPr>
        <w:t xml:space="preserve"> 25(4), 609–665.</w:t>
      </w:r>
    </w:p>
    <w:p w14:paraId="1F8F1C47" w14:textId="477C9D59" w:rsidR="00686AE3" w:rsidRPr="00686AE3" w:rsidRDefault="00686AE3" w:rsidP="00BE4E1B">
      <w:pPr>
        <w:rPr>
          <w:rFonts w:ascii="Garamond" w:hAnsi="Garamond"/>
          <w:lang w:val="en-US"/>
        </w:rPr>
      </w:pPr>
      <w:proofErr w:type="spellStart"/>
      <w:r w:rsidRPr="00686AE3">
        <w:rPr>
          <w:rFonts w:ascii="Garamond" w:hAnsi="Garamond"/>
          <w:lang w:val="en-US"/>
        </w:rPr>
        <w:t>Matushansky</w:t>
      </w:r>
      <w:proofErr w:type="spellEnd"/>
      <w:r w:rsidRPr="00686AE3">
        <w:rPr>
          <w:rFonts w:ascii="Garamond" w:hAnsi="Garamond"/>
          <w:lang w:val="en-US"/>
        </w:rPr>
        <w:t xml:space="preserve">, O. 2008. </w:t>
      </w:r>
      <w:r w:rsidRPr="00686AE3">
        <w:rPr>
          <w:rFonts w:ascii="Garamond" w:hAnsi="Garamond"/>
          <w:lang w:val="en-US"/>
        </w:rPr>
        <w:t>“</w:t>
      </w:r>
      <w:r w:rsidRPr="00686AE3">
        <w:rPr>
          <w:rFonts w:ascii="Garamond" w:hAnsi="Garamond"/>
          <w:lang w:val="en-US"/>
        </w:rPr>
        <w:t>On the linguistic complexity of proper names</w:t>
      </w:r>
      <w:r>
        <w:rPr>
          <w:rFonts w:ascii="Garamond" w:hAnsi="Garamond"/>
          <w:lang w:val="en-US"/>
        </w:rPr>
        <w:t>”</w:t>
      </w:r>
      <w:r w:rsidRPr="00686AE3">
        <w:rPr>
          <w:rFonts w:ascii="Garamond" w:hAnsi="Garamond"/>
          <w:lang w:val="en-US"/>
        </w:rPr>
        <w:t xml:space="preserve">. </w:t>
      </w:r>
      <w:r w:rsidRPr="00686AE3">
        <w:rPr>
          <w:rFonts w:ascii="Garamond" w:hAnsi="Garamond"/>
          <w:i/>
          <w:iCs/>
          <w:lang w:val="en-US"/>
        </w:rPr>
        <w:t>Linguistics and Philosophy</w:t>
      </w:r>
      <w:r w:rsidRPr="00686AE3">
        <w:rPr>
          <w:rFonts w:ascii="Garamond" w:hAnsi="Garamond"/>
          <w:lang w:val="en-US"/>
        </w:rPr>
        <w:t>, 31, 5, 573-627.</w:t>
      </w:r>
    </w:p>
    <w:p w14:paraId="3FE8D8AF" w14:textId="6A303CFC" w:rsidR="00686AE3" w:rsidRPr="00686AE3" w:rsidRDefault="00686AE3" w:rsidP="00BE4E1B">
      <w:pPr>
        <w:rPr>
          <w:rFonts w:ascii="Garamond" w:hAnsi="Garamond"/>
          <w:lang w:val="en-US"/>
        </w:rPr>
      </w:pPr>
      <w:r w:rsidRPr="00686AE3">
        <w:rPr>
          <w:rFonts w:ascii="Garamond" w:hAnsi="Garamond"/>
          <w:lang w:val="en-US"/>
        </w:rPr>
        <w:t xml:space="preserve">McCready, E. 2019. </w:t>
      </w:r>
      <w:r w:rsidRPr="00686AE3">
        <w:rPr>
          <w:rFonts w:ascii="Garamond" w:hAnsi="Garamond"/>
          <w:i/>
          <w:iCs/>
          <w:lang w:val="en-US"/>
        </w:rPr>
        <w:t xml:space="preserve">The Semantics and Pragmatics of </w:t>
      </w:r>
      <w:proofErr w:type="spellStart"/>
      <w:r w:rsidRPr="00686AE3">
        <w:rPr>
          <w:rFonts w:ascii="Garamond" w:hAnsi="Garamond"/>
          <w:i/>
          <w:iCs/>
          <w:lang w:val="en-US"/>
        </w:rPr>
        <w:t>Honorification</w:t>
      </w:r>
      <w:proofErr w:type="spellEnd"/>
      <w:r w:rsidRPr="00686AE3">
        <w:rPr>
          <w:rFonts w:ascii="Garamond" w:hAnsi="Garamond"/>
          <w:i/>
          <w:iCs/>
          <w:lang w:val="en-US"/>
        </w:rPr>
        <w:t>. Register and Social Meaning</w:t>
      </w:r>
      <w:r w:rsidRPr="00686AE3">
        <w:rPr>
          <w:rFonts w:ascii="Garamond" w:hAnsi="Garamond"/>
          <w:lang w:val="en-US"/>
        </w:rPr>
        <w:t>. Oxford: Oxford University Press.</w:t>
      </w:r>
    </w:p>
    <w:p w14:paraId="7FCF512E" w14:textId="2A0746C8" w:rsidR="00686AE3" w:rsidRPr="00686AE3" w:rsidRDefault="00686AE3" w:rsidP="00BE4E1B">
      <w:pPr>
        <w:rPr>
          <w:rFonts w:ascii="Garamond" w:hAnsi="Garamond"/>
          <w:lang w:val="es-ES_tradnl"/>
        </w:rPr>
      </w:pPr>
      <w:proofErr w:type="spellStart"/>
      <w:r w:rsidRPr="00686AE3">
        <w:rPr>
          <w:rFonts w:ascii="Garamond" w:hAnsi="Garamond"/>
          <w:lang w:val="en-US"/>
        </w:rPr>
        <w:t>Oggiani</w:t>
      </w:r>
      <w:proofErr w:type="spellEnd"/>
      <w:r w:rsidRPr="00686AE3">
        <w:rPr>
          <w:rFonts w:ascii="Garamond" w:hAnsi="Garamond"/>
          <w:lang w:val="en-US"/>
        </w:rPr>
        <w:t xml:space="preserve">, C. and Aguilar-Guevara, A. 2023. </w:t>
      </w:r>
      <w:r>
        <w:rPr>
          <w:rFonts w:ascii="Garamond" w:hAnsi="Garamond"/>
          <w:lang w:val="es-ES_tradnl"/>
        </w:rPr>
        <w:t>“</w:t>
      </w:r>
      <w:r w:rsidRPr="00686AE3">
        <w:rPr>
          <w:rFonts w:ascii="Garamond" w:hAnsi="Garamond"/>
          <w:lang w:val="es-ES_tradnl"/>
        </w:rPr>
        <w:t>Sintaxis y semántica del nombre propio determinado: cercanía afectiva</w:t>
      </w:r>
      <w:r>
        <w:rPr>
          <w:rFonts w:ascii="Garamond" w:hAnsi="Garamond"/>
          <w:lang w:val="es-ES_tradnl"/>
        </w:rPr>
        <w:t>”.</w:t>
      </w:r>
      <w:r w:rsidRPr="00686AE3">
        <w:rPr>
          <w:rFonts w:ascii="Garamond" w:hAnsi="Garamond"/>
          <w:lang w:val="es-ES_tradnl"/>
        </w:rPr>
        <w:t xml:space="preserve"> </w:t>
      </w:r>
      <w:r>
        <w:rPr>
          <w:rFonts w:ascii="Garamond" w:hAnsi="Garamond"/>
          <w:lang w:val="es-ES_tradnl"/>
        </w:rPr>
        <w:t>Manuscrito</w:t>
      </w:r>
      <w:r w:rsidRPr="00686AE3">
        <w:rPr>
          <w:rFonts w:ascii="Garamond" w:hAnsi="Garamond"/>
          <w:lang w:val="es-ES_tradnl"/>
        </w:rPr>
        <w:t>.</w:t>
      </w:r>
    </w:p>
    <w:p w14:paraId="3C5115B4" w14:textId="04D2E77D" w:rsidR="00686AE3" w:rsidRPr="00686AE3" w:rsidRDefault="00686AE3" w:rsidP="00BE4E1B">
      <w:pPr>
        <w:rPr>
          <w:rFonts w:ascii="Garamond" w:hAnsi="Garamond"/>
          <w:lang w:val="en-US"/>
        </w:rPr>
      </w:pPr>
      <w:r w:rsidRPr="00686AE3">
        <w:rPr>
          <w:rFonts w:ascii="Garamond" w:hAnsi="Garamond"/>
          <w:lang w:val="en-US"/>
        </w:rPr>
        <w:t xml:space="preserve">Orlando, E. and Saab, A. 2021. </w:t>
      </w:r>
      <w:r>
        <w:rPr>
          <w:rFonts w:ascii="Garamond" w:hAnsi="Garamond"/>
          <w:lang w:val="es-ES_tradnl"/>
        </w:rPr>
        <w:t>“</w:t>
      </w:r>
      <w:r w:rsidRPr="00686AE3">
        <w:rPr>
          <w:rFonts w:ascii="Garamond" w:hAnsi="Garamond"/>
          <w:lang w:val="es-ES_tradnl"/>
        </w:rPr>
        <w:t>Epítetos e insultos de grupo en español: Sobre una ambigüedad y sus implicaciones sintáctico-semánticas</w:t>
      </w:r>
      <w:r>
        <w:rPr>
          <w:rFonts w:ascii="Garamond" w:hAnsi="Garamond"/>
          <w:lang w:val="es-ES_tradnl"/>
        </w:rPr>
        <w:t>”</w:t>
      </w:r>
      <w:r w:rsidRPr="00686AE3">
        <w:rPr>
          <w:rFonts w:ascii="Garamond" w:hAnsi="Garamond"/>
          <w:lang w:val="es-ES_tradnl"/>
        </w:rPr>
        <w:t xml:space="preserve">. </w:t>
      </w:r>
      <w:r w:rsidRPr="00686AE3">
        <w:rPr>
          <w:rFonts w:ascii="Garamond" w:hAnsi="Garamond"/>
          <w:i/>
          <w:iCs/>
          <w:lang w:val="en-US"/>
        </w:rPr>
        <w:t>Studies in Hispanic and Lusophone Linguistics</w:t>
      </w:r>
      <w:r w:rsidRPr="00686AE3">
        <w:rPr>
          <w:rFonts w:ascii="Garamond" w:hAnsi="Garamond"/>
          <w:lang w:val="en-US"/>
        </w:rPr>
        <w:t xml:space="preserve">. 14, 1, 5-2021, 161-205. </w:t>
      </w:r>
    </w:p>
    <w:p w14:paraId="45ADA5BC" w14:textId="260B977F" w:rsidR="00686AE3" w:rsidRPr="00686AE3" w:rsidRDefault="00686AE3" w:rsidP="00BE4E1B">
      <w:pPr>
        <w:rPr>
          <w:rFonts w:ascii="Garamond" w:hAnsi="Garamond"/>
          <w:lang w:val="en-US"/>
        </w:rPr>
      </w:pPr>
      <w:r w:rsidRPr="00686AE3">
        <w:rPr>
          <w:rFonts w:ascii="Garamond" w:hAnsi="Garamond"/>
          <w:lang w:val="en-US"/>
        </w:rPr>
        <w:t xml:space="preserve">Quine, </w:t>
      </w:r>
      <w:proofErr w:type="gramStart"/>
      <w:r w:rsidRPr="00686AE3">
        <w:rPr>
          <w:rFonts w:ascii="Garamond" w:hAnsi="Garamond"/>
          <w:lang w:val="en-US"/>
        </w:rPr>
        <w:t>W.V.O..</w:t>
      </w:r>
      <w:proofErr w:type="gramEnd"/>
      <w:r w:rsidRPr="00686AE3">
        <w:rPr>
          <w:rFonts w:ascii="Garamond" w:hAnsi="Garamond"/>
          <w:lang w:val="en-US"/>
        </w:rPr>
        <w:t xml:space="preserve"> 1953. </w:t>
      </w:r>
      <w:r w:rsidRPr="00686AE3">
        <w:rPr>
          <w:rFonts w:ascii="Garamond" w:hAnsi="Garamond"/>
          <w:lang w:val="en-US"/>
        </w:rPr>
        <w:t>“</w:t>
      </w:r>
      <w:r w:rsidRPr="00686AE3">
        <w:rPr>
          <w:rFonts w:ascii="Garamond" w:hAnsi="Garamond"/>
          <w:lang w:val="en-US"/>
        </w:rPr>
        <w:t>Reference and Modality</w:t>
      </w:r>
      <w:r>
        <w:rPr>
          <w:rFonts w:ascii="Garamond" w:hAnsi="Garamond"/>
          <w:lang w:val="en-US"/>
        </w:rPr>
        <w:t>”</w:t>
      </w:r>
      <w:r w:rsidRPr="00686AE3">
        <w:rPr>
          <w:rFonts w:ascii="Garamond" w:hAnsi="Garamond"/>
          <w:lang w:val="en-US"/>
        </w:rPr>
        <w:t xml:space="preserve">, in W.V.O. Quine. 1961. </w:t>
      </w:r>
      <w:r w:rsidRPr="00686AE3">
        <w:rPr>
          <w:rFonts w:ascii="Garamond" w:hAnsi="Garamond"/>
          <w:i/>
          <w:iCs/>
          <w:lang w:val="en-US"/>
        </w:rPr>
        <w:t>From a Logical Point of View</w:t>
      </w:r>
      <w:r w:rsidRPr="00686AE3">
        <w:rPr>
          <w:rFonts w:ascii="Garamond" w:hAnsi="Garamond"/>
          <w:lang w:val="en-US"/>
        </w:rPr>
        <w:t>, Cambridge, MA: MIT Press, 139–159. Second revised edition, 1961.</w:t>
      </w:r>
    </w:p>
    <w:p w14:paraId="0100E3E7" w14:textId="25BFB8A2" w:rsidR="00686AE3" w:rsidRPr="00686AE3" w:rsidRDefault="00686AE3" w:rsidP="00BE4E1B">
      <w:pPr>
        <w:rPr>
          <w:rFonts w:ascii="Garamond" w:hAnsi="Garamond"/>
          <w:lang w:val="en-US"/>
        </w:rPr>
      </w:pPr>
      <w:r w:rsidRPr="00686AE3">
        <w:rPr>
          <w:rFonts w:ascii="Garamond" w:hAnsi="Garamond"/>
          <w:lang w:val="en-US"/>
        </w:rPr>
        <w:t xml:space="preserve">Salmon, N. 1982. </w:t>
      </w:r>
      <w:r w:rsidRPr="00686AE3">
        <w:rPr>
          <w:rFonts w:ascii="Garamond" w:hAnsi="Garamond"/>
          <w:i/>
          <w:iCs/>
          <w:lang w:val="en-US"/>
        </w:rPr>
        <w:t>Reference and Essence</w:t>
      </w:r>
      <w:r w:rsidRPr="00686AE3">
        <w:rPr>
          <w:rFonts w:ascii="Garamond" w:hAnsi="Garamond"/>
          <w:lang w:val="en-US"/>
        </w:rPr>
        <w:t>. Oxford: Blackwell.</w:t>
      </w:r>
    </w:p>
    <w:p w14:paraId="1A33C94C" w14:textId="471ADBFE" w:rsidR="00686AE3" w:rsidRPr="00686AE3" w:rsidRDefault="00686AE3" w:rsidP="00BE4E1B">
      <w:pPr>
        <w:rPr>
          <w:rFonts w:ascii="Garamond" w:hAnsi="Garamond"/>
          <w:lang w:val="en-US"/>
        </w:rPr>
      </w:pPr>
      <w:r w:rsidRPr="00686AE3">
        <w:rPr>
          <w:rFonts w:ascii="Garamond" w:hAnsi="Garamond"/>
          <w:lang w:val="en-US"/>
        </w:rPr>
        <w:t xml:space="preserve">Salmon, N. 1986. </w:t>
      </w:r>
      <w:r w:rsidRPr="00686AE3">
        <w:rPr>
          <w:rFonts w:ascii="Garamond" w:hAnsi="Garamond"/>
          <w:i/>
          <w:iCs/>
          <w:lang w:val="en-US"/>
        </w:rPr>
        <w:t>Frege</w:t>
      </w:r>
      <w:r w:rsidRPr="00686AE3">
        <w:rPr>
          <w:rFonts w:ascii="Garamond" w:hAnsi="Garamond"/>
          <w:i/>
          <w:iCs/>
          <w:lang w:val="en-US"/>
        </w:rPr>
        <w:t>’</w:t>
      </w:r>
      <w:r w:rsidRPr="00686AE3">
        <w:rPr>
          <w:rFonts w:ascii="Garamond" w:hAnsi="Garamond"/>
          <w:i/>
          <w:iCs/>
          <w:lang w:val="en-US"/>
        </w:rPr>
        <w:t>s Puzzle</w:t>
      </w:r>
      <w:r w:rsidRPr="00686AE3">
        <w:rPr>
          <w:rFonts w:ascii="Garamond" w:hAnsi="Garamond"/>
          <w:lang w:val="en-US"/>
        </w:rPr>
        <w:t>. Cambridge, MA: MIT Press.</w:t>
      </w:r>
    </w:p>
    <w:p w14:paraId="5E4B0C31" w14:textId="6C768181" w:rsidR="00686AE3" w:rsidRPr="00686AE3" w:rsidRDefault="00686AE3" w:rsidP="00BE4E1B">
      <w:pPr>
        <w:rPr>
          <w:rFonts w:ascii="Garamond" w:hAnsi="Garamond"/>
          <w:lang w:val="en-US"/>
        </w:rPr>
      </w:pPr>
      <w:proofErr w:type="gramStart"/>
      <w:r w:rsidRPr="00686AE3">
        <w:rPr>
          <w:rFonts w:ascii="Garamond" w:hAnsi="Garamond"/>
          <w:lang w:val="en-US"/>
        </w:rPr>
        <w:t>Salmon,  N.</w:t>
      </w:r>
      <w:proofErr w:type="gramEnd"/>
      <w:r w:rsidRPr="00686AE3">
        <w:rPr>
          <w:rFonts w:ascii="Garamond" w:hAnsi="Garamond"/>
          <w:lang w:val="en-US"/>
        </w:rPr>
        <w:t xml:space="preserve"> 1996. </w:t>
      </w:r>
      <w:r w:rsidRPr="00686AE3">
        <w:rPr>
          <w:rFonts w:ascii="Garamond" w:hAnsi="Garamond"/>
          <w:lang w:val="en-US"/>
        </w:rPr>
        <w:t>“</w:t>
      </w:r>
      <w:r w:rsidRPr="00686AE3">
        <w:rPr>
          <w:rFonts w:ascii="Garamond" w:hAnsi="Garamond"/>
          <w:lang w:val="en-US"/>
        </w:rPr>
        <w:t>Trans-world identification and stipulation</w:t>
      </w:r>
      <w:r>
        <w:rPr>
          <w:rFonts w:ascii="Garamond" w:hAnsi="Garamond"/>
          <w:lang w:val="en-US"/>
        </w:rPr>
        <w:t>”</w:t>
      </w:r>
      <w:r w:rsidRPr="00686AE3">
        <w:rPr>
          <w:rFonts w:ascii="Garamond" w:hAnsi="Garamond"/>
          <w:lang w:val="en-US"/>
        </w:rPr>
        <w:t xml:space="preserve">. </w:t>
      </w:r>
      <w:r w:rsidRPr="00686AE3">
        <w:rPr>
          <w:rFonts w:ascii="Garamond" w:hAnsi="Garamond"/>
          <w:i/>
          <w:iCs/>
          <w:lang w:val="en-US"/>
        </w:rPr>
        <w:t>Philosophical Studies</w:t>
      </w:r>
      <w:r w:rsidRPr="00686AE3">
        <w:rPr>
          <w:rFonts w:ascii="Garamond" w:hAnsi="Garamond"/>
          <w:lang w:val="en-US"/>
        </w:rPr>
        <w:t>. 84, (2/3), 203-223.</w:t>
      </w:r>
    </w:p>
    <w:p w14:paraId="564D1574" w14:textId="74332C1D" w:rsidR="00686AE3" w:rsidRPr="00686AE3" w:rsidRDefault="00686AE3" w:rsidP="00BE4E1B">
      <w:pPr>
        <w:rPr>
          <w:rFonts w:ascii="Garamond" w:hAnsi="Garamond"/>
          <w:lang w:val="en-US"/>
        </w:rPr>
      </w:pPr>
      <w:r w:rsidRPr="00686AE3">
        <w:rPr>
          <w:rFonts w:ascii="Garamond" w:hAnsi="Garamond"/>
          <w:lang w:val="en-US"/>
        </w:rPr>
        <w:t xml:space="preserve">Saab. A. 2021. </w:t>
      </w:r>
      <w:r w:rsidRPr="00686AE3">
        <w:rPr>
          <w:rFonts w:ascii="Garamond" w:hAnsi="Garamond"/>
          <w:lang w:val="en-US"/>
        </w:rPr>
        <w:t>“</w:t>
      </w:r>
      <w:r w:rsidRPr="00686AE3">
        <w:rPr>
          <w:rFonts w:ascii="Garamond" w:hAnsi="Garamond"/>
          <w:lang w:val="en-US"/>
        </w:rPr>
        <w:t>A short note on honorifics and personal articles in Spanish and Catalan. Consequences for the theory of proper names.</w:t>
      </w:r>
      <w:r>
        <w:rPr>
          <w:rFonts w:ascii="Garamond" w:hAnsi="Garamond"/>
          <w:lang w:val="en-US"/>
        </w:rPr>
        <w:t>”</w:t>
      </w:r>
      <w:r w:rsidRPr="00686AE3">
        <w:rPr>
          <w:rFonts w:ascii="Garamond" w:hAnsi="Garamond"/>
          <w:lang w:val="en-US"/>
        </w:rPr>
        <w:t xml:space="preserve"> </w:t>
      </w:r>
      <w:r w:rsidRPr="00686AE3">
        <w:rPr>
          <w:rFonts w:ascii="Garamond" w:hAnsi="Garamond"/>
          <w:i/>
          <w:iCs/>
          <w:lang w:val="en-US"/>
        </w:rPr>
        <w:t>Isogloss. Open Journal of Romance Linguistics</w:t>
      </w:r>
      <w:r w:rsidRPr="00686AE3">
        <w:rPr>
          <w:rFonts w:ascii="Garamond" w:hAnsi="Garamond"/>
          <w:lang w:val="en-US"/>
        </w:rPr>
        <w:t>. 7, 6:1-14.</w:t>
      </w:r>
    </w:p>
    <w:p w14:paraId="4BE47BFA" w14:textId="22B5618D" w:rsidR="00686AE3" w:rsidRPr="00686AE3" w:rsidRDefault="00686AE3" w:rsidP="00BE4E1B">
      <w:pPr>
        <w:rPr>
          <w:rFonts w:ascii="Garamond" w:hAnsi="Garamond"/>
          <w:lang w:val="en-US"/>
        </w:rPr>
      </w:pPr>
      <w:r w:rsidRPr="00BE4E1B">
        <w:rPr>
          <w:rFonts w:ascii="Garamond" w:hAnsi="Garamond"/>
        </w:rPr>
        <w:t xml:space="preserve">Saab, A. and Lo Guercio, N. 2020. </w:t>
      </w:r>
      <w:r w:rsidRPr="00686AE3">
        <w:rPr>
          <w:rFonts w:ascii="Garamond" w:hAnsi="Garamond"/>
          <w:lang w:val="en-US"/>
        </w:rPr>
        <w:t>“</w:t>
      </w:r>
      <w:r w:rsidRPr="00686AE3">
        <w:rPr>
          <w:rFonts w:ascii="Garamond" w:hAnsi="Garamond"/>
          <w:lang w:val="en-US"/>
        </w:rPr>
        <w:t xml:space="preserve">No name: The </w:t>
      </w:r>
      <w:proofErr w:type="spellStart"/>
      <w:r w:rsidRPr="00686AE3">
        <w:rPr>
          <w:rFonts w:ascii="Garamond" w:hAnsi="Garamond"/>
          <w:lang w:val="en-US"/>
        </w:rPr>
        <w:t>allosemy</w:t>
      </w:r>
      <w:proofErr w:type="spellEnd"/>
      <w:r w:rsidRPr="00686AE3">
        <w:rPr>
          <w:rFonts w:ascii="Garamond" w:hAnsi="Garamond"/>
          <w:lang w:val="en-US"/>
        </w:rPr>
        <w:t xml:space="preserve"> view.</w:t>
      </w:r>
      <w:r>
        <w:rPr>
          <w:rFonts w:ascii="Garamond" w:hAnsi="Garamond"/>
          <w:lang w:val="en-US"/>
        </w:rPr>
        <w:t>”</w:t>
      </w:r>
      <w:r w:rsidRPr="00686AE3">
        <w:rPr>
          <w:rFonts w:ascii="Garamond" w:hAnsi="Garamond"/>
          <w:lang w:val="en-US"/>
        </w:rPr>
        <w:t xml:space="preserve"> </w:t>
      </w:r>
      <w:r w:rsidRPr="00686AE3">
        <w:rPr>
          <w:rFonts w:ascii="Garamond" w:hAnsi="Garamond"/>
          <w:i/>
          <w:iCs/>
          <w:lang w:val="en-US"/>
        </w:rPr>
        <w:t xml:space="preserve">Studia </w:t>
      </w:r>
      <w:proofErr w:type="spellStart"/>
      <w:r w:rsidRPr="00686AE3">
        <w:rPr>
          <w:rFonts w:ascii="Garamond" w:hAnsi="Garamond"/>
          <w:i/>
          <w:iCs/>
          <w:lang w:val="en-US"/>
        </w:rPr>
        <w:t>Linguistica</w:t>
      </w:r>
      <w:proofErr w:type="spellEnd"/>
      <w:r w:rsidRPr="00686AE3">
        <w:rPr>
          <w:rFonts w:ascii="Garamond" w:hAnsi="Garamond"/>
          <w:lang w:val="en-US"/>
        </w:rPr>
        <w:t xml:space="preserve"> 74(1): 60-97.</w:t>
      </w:r>
    </w:p>
    <w:p w14:paraId="0007B67B" w14:textId="236C179F" w:rsidR="00686AE3" w:rsidRPr="00686AE3" w:rsidRDefault="00686AE3" w:rsidP="00BE4E1B">
      <w:pPr>
        <w:rPr>
          <w:rFonts w:ascii="Garamond" w:hAnsi="Garamond"/>
          <w:lang w:val="en-US"/>
        </w:rPr>
      </w:pPr>
      <w:proofErr w:type="spellStart"/>
      <w:r w:rsidRPr="00686AE3">
        <w:rPr>
          <w:rFonts w:ascii="Garamond" w:hAnsi="Garamond"/>
          <w:lang w:val="en-US"/>
        </w:rPr>
        <w:t>Schoubye</w:t>
      </w:r>
      <w:proofErr w:type="spellEnd"/>
      <w:r w:rsidRPr="00686AE3">
        <w:rPr>
          <w:rFonts w:ascii="Garamond" w:hAnsi="Garamond"/>
          <w:lang w:val="en-US"/>
        </w:rPr>
        <w:t xml:space="preserve">, A. 2017. </w:t>
      </w:r>
      <w:r w:rsidRPr="00686AE3">
        <w:rPr>
          <w:rFonts w:ascii="Garamond" w:hAnsi="Garamond"/>
          <w:lang w:val="en-US"/>
        </w:rPr>
        <w:t>“</w:t>
      </w:r>
      <w:r w:rsidRPr="00686AE3">
        <w:rPr>
          <w:rFonts w:ascii="Garamond" w:hAnsi="Garamond"/>
          <w:lang w:val="en-US"/>
        </w:rPr>
        <w:t>Type-ambiguous names</w:t>
      </w:r>
      <w:r>
        <w:rPr>
          <w:rFonts w:ascii="Garamond" w:hAnsi="Garamond"/>
          <w:lang w:val="en-US"/>
        </w:rPr>
        <w:t>”</w:t>
      </w:r>
      <w:r w:rsidRPr="00686AE3">
        <w:rPr>
          <w:rFonts w:ascii="Garamond" w:hAnsi="Garamond"/>
          <w:lang w:val="en-US"/>
        </w:rPr>
        <w:t xml:space="preserve">. </w:t>
      </w:r>
      <w:r w:rsidRPr="00686AE3">
        <w:rPr>
          <w:rFonts w:ascii="Garamond" w:hAnsi="Garamond"/>
          <w:i/>
          <w:iCs/>
          <w:lang w:val="en-US"/>
        </w:rPr>
        <w:t>Mind</w:t>
      </w:r>
      <w:r w:rsidRPr="00686AE3">
        <w:rPr>
          <w:rFonts w:ascii="Garamond" w:hAnsi="Garamond"/>
          <w:lang w:val="en-US"/>
        </w:rPr>
        <w:t>, 126, 503, 715-767.</w:t>
      </w:r>
    </w:p>
    <w:p w14:paraId="0C24A26C" w14:textId="67A8A8C2" w:rsidR="00686AE3" w:rsidRPr="00686AE3" w:rsidRDefault="00686AE3" w:rsidP="00BE4E1B">
      <w:pPr>
        <w:rPr>
          <w:rFonts w:ascii="Garamond" w:hAnsi="Garamond"/>
          <w:lang w:val="en-US"/>
        </w:rPr>
      </w:pPr>
      <w:r w:rsidRPr="00686AE3">
        <w:rPr>
          <w:rFonts w:ascii="Garamond" w:hAnsi="Garamond"/>
          <w:lang w:val="en-US"/>
        </w:rPr>
        <w:t xml:space="preserve">Soames, S. 2002. </w:t>
      </w:r>
      <w:r w:rsidRPr="00686AE3">
        <w:rPr>
          <w:rFonts w:ascii="Garamond" w:hAnsi="Garamond"/>
          <w:i/>
          <w:iCs/>
          <w:lang w:val="en-US"/>
        </w:rPr>
        <w:t>Beyond Rigidity</w:t>
      </w:r>
      <w:r w:rsidRPr="00686AE3">
        <w:rPr>
          <w:rFonts w:ascii="Garamond" w:hAnsi="Garamond"/>
          <w:lang w:val="en-US"/>
        </w:rPr>
        <w:t>. Oxford: Oxford University Press.</w:t>
      </w:r>
    </w:p>
    <w:p w14:paraId="6D7A3A34" w14:textId="3ABA4209" w:rsidR="002B7F16" w:rsidRPr="00686AE3" w:rsidRDefault="002B7F16">
      <w:pPr>
        <w:rPr>
          <w:rFonts w:ascii="Garamond" w:hAnsi="Garamond"/>
          <w:lang w:val="en-US"/>
        </w:rPr>
      </w:pPr>
    </w:p>
    <w:sectPr w:rsidR="002B7F16" w:rsidRPr="00686AE3">
      <w:footerReference w:type="even" r:id="rId6"/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A8A3EC" w14:textId="77777777" w:rsidR="00A81FA0" w:rsidRDefault="00A81FA0" w:rsidP="00BE4E1B">
      <w:r>
        <w:separator/>
      </w:r>
    </w:p>
  </w:endnote>
  <w:endnote w:type="continuationSeparator" w:id="0">
    <w:p w14:paraId="4F84D21F" w14:textId="77777777" w:rsidR="00A81FA0" w:rsidRDefault="00A81FA0" w:rsidP="00BE4E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merodepgina"/>
      </w:rPr>
      <w:id w:val="-401981615"/>
      <w:docPartObj>
        <w:docPartGallery w:val="Page Numbers (Bottom of Page)"/>
        <w:docPartUnique/>
      </w:docPartObj>
    </w:sdtPr>
    <w:sdtContent>
      <w:p w14:paraId="6C269F96" w14:textId="49BD08C2" w:rsidR="00BE4E1B" w:rsidRDefault="00BE4E1B" w:rsidP="00886B92">
        <w:pPr>
          <w:pStyle w:val="Piedepgina"/>
          <w:framePr w:wrap="none" w:vAnchor="text" w:hAnchor="margin" w:xAlign="center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612F3C3B" w14:textId="77777777" w:rsidR="00BE4E1B" w:rsidRDefault="00BE4E1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merodepgina"/>
      </w:rPr>
      <w:id w:val="777217362"/>
      <w:docPartObj>
        <w:docPartGallery w:val="Page Numbers (Bottom of Page)"/>
        <w:docPartUnique/>
      </w:docPartObj>
    </w:sdtPr>
    <w:sdtContent>
      <w:p w14:paraId="2B12D6D2" w14:textId="5D786864" w:rsidR="00BE4E1B" w:rsidRDefault="00BE4E1B" w:rsidP="00886B92">
        <w:pPr>
          <w:pStyle w:val="Piedepgina"/>
          <w:framePr w:wrap="none" w:vAnchor="text" w:hAnchor="margin" w:xAlign="center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separate"/>
        </w:r>
        <w:r>
          <w:rPr>
            <w:rStyle w:val="Nmerodepgina"/>
            <w:noProof/>
          </w:rPr>
          <w:t>1</w:t>
        </w:r>
        <w:r>
          <w:rPr>
            <w:rStyle w:val="Nmerodepgina"/>
          </w:rPr>
          <w:fldChar w:fldCharType="end"/>
        </w:r>
      </w:p>
    </w:sdtContent>
  </w:sdt>
  <w:p w14:paraId="11DECAB2" w14:textId="77777777" w:rsidR="00BE4E1B" w:rsidRDefault="00BE4E1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9ACA45" w14:textId="77777777" w:rsidR="00A81FA0" w:rsidRDefault="00A81FA0" w:rsidP="00BE4E1B">
      <w:r>
        <w:separator/>
      </w:r>
    </w:p>
  </w:footnote>
  <w:footnote w:type="continuationSeparator" w:id="0">
    <w:p w14:paraId="5E99DB18" w14:textId="77777777" w:rsidR="00A81FA0" w:rsidRDefault="00A81FA0" w:rsidP="00BE4E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413"/>
    <w:rsid w:val="00103530"/>
    <w:rsid w:val="00136B7F"/>
    <w:rsid w:val="00191BB9"/>
    <w:rsid w:val="001E5539"/>
    <w:rsid w:val="002B7F16"/>
    <w:rsid w:val="0030362D"/>
    <w:rsid w:val="004B2C36"/>
    <w:rsid w:val="005B0F14"/>
    <w:rsid w:val="005C6143"/>
    <w:rsid w:val="00686AE3"/>
    <w:rsid w:val="006F3413"/>
    <w:rsid w:val="00776DB8"/>
    <w:rsid w:val="007A160A"/>
    <w:rsid w:val="007F7027"/>
    <w:rsid w:val="008B45AC"/>
    <w:rsid w:val="00A039C4"/>
    <w:rsid w:val="00A818A2"/>
    <w:rsid w:val="00A81FA0"/>
    <w:rsid w:val="00B13B62"/>
    <w:rsid w:val="00BE4E1B"/>
    <w:rsid w:val="00D46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01B0B21"/>
  <w15:chartTrackingRefBased/>
  <w15:docId w15:val="{B202DE8C-DEBF-3440-8CA8-14CE9061E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BE4E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E4E1B"/>
  </w:style>
  <w:style w:type="character" w:styleId="Nmerodepgina">
    <w:name w:val="page number"/>
    <w:basedOn w:val="Fuentedeprrafopredeter"/>
    <w:uiPriority w:val="99"/>
    <w:semiHidden/>
    <w:unhideWhenUsed/>
    <w:rsid w:val="00BE4E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921</Words>
  <Characters>5070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GARCIA RAMIREZ</dc:creator>
  <cp:keywords/>
  <dc:description/>
  <cp:lastModifiedBy>EDUARDO GARCIA RAMIREZ</cp:lastModifiedBy>
  <cp:revision>11</cp:revision>
  <dcterms:created xsi:type="dcterms:W3CDTF">2023-05-22T14:39:00Z</dcterms:created>
  <dcterms:modified xsi:type="dcterms:W3CDTF">2023-05-22T19:54:00Z</dcterms:modified>
</cp:coreProperties>
</file>